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1" w:rightFromText="141" w:vertAnchor="text" w:horzAnchor="margin" w:tblpXSpec="center" w:tblpY="235"/>
        <w:tblW w:w="9776" w:type="dxa"/>
        <w:tblInd w:w="0" w:type="dxa"/>
        <w:tblCellMar>
          <w:top w:w="62" w:type="dxa"/>
          <w:left w:w="55" w:type="dxa"/>
        </w:tblCellMar>
        <w:tblLook w:val="04A0" w:firstRow="1" w:lastRow="0" w:firstColumn="1" w:lastColumn="0" w:noHBand="0" w:noVBand="1"/>
      </w:tblPr>
      <w:tblGrid>
        <w:gridCol w:w="9776"/>
      </w:tblGrid>
      <w:tr w:rsidR="00242BA8" w:rsidTr="0043781F">
        <w:trPr>
          <w:trHeight w:val="626"/>
        </w:trPr>
        <w:tc>
          <w:tcPr>
            <w:tcW w:w="9776" w:type="dxa"/>
            <w:tcBorders>
              <w:top w:val="single" w:sz="4" w:space="0" w:color="000000"/>
              <w:left w:val="single" w:sz="4" w:space="0" w:color="000000"/>
              <w:bottom w:val="single" w:sz="4" w:space="0" w:color="000000"/>
              <w:right w:val="single" w:sz="4" w:space="0" w:color="000000"/>
            </w:tcBorders>
          </w:tcPr>
          <w:p w:rsidR="00242BA8" w:rsidRDefault="00242BA8" w:rsidP="00242BA8">
            <w:pPr>
              <w:ind w:left="707" w:right="701"/>
              <w:jc w:val="center"/>
            </w:pPr>
            <w:r>
              <w:rPr>
                <w:rFonts w:ascii="Arial" w:eastAsia="Arial" w:hAnsi="Arial" w:cs="Arial"/>
                <w:b/>
              </w:rPr>
              <w:t xml:space="preserve">Attivazione nuovo stabilimento di alimenti di origine animale (Riconoscimento ai sensi del Reg. CE 853/04) </w:t>
            </w:r>
          </w:p>
        </w:tc>
      </w:tr>
      <w:tr w:rsidR="00242BA8" w:rsidTr="0043781F">
        <w:trPr>
          <w:trHeight w:val="8678"/>
        </w:trPr>
        <w:tc>
          <w:tcPr>
            <w:tcW w:w="9776" w:type="dxa"/>
            <w:tcBorders>
              <w:top w:val="single" w:sz="4" w:space="0" w:color="000000"/>
              <w:left w:val="single" w:sz="4" w:space="0" w:color="000000"/>
              <w:bottom w:val="single" w:sz="4" w:space="0" w:color="000000"/>
              <w:right w:val="single" w:sz="4" w:space="0" w:color="000000"/>
            </w:tcBorders>
          </w:tcPr>
          <w:p w:rsidR="00242BA8" w:rsidRDefault="00242BA8" w:rsidP="00242BA8">
            <w:pPr>
              <w:spacing w:line="251" w:lineRule="auto"/>
              <w:ind w:right="52"/>
              <w:jc w:val="both"/>
            </w:pPr>
            <w:r>
              <w:rPr>
                <w:rFonts w:ascii="Arial" w:eastAsia="Arial" w:hAnsi="Arial" w:cs="Arial"/>
              </w:rPr>
              <w:t>Per l’apertura di uno stabilimento per la produzione e/o commercializzazione sul territorio dell’Unione Europea di alimenti di origine animale,</w:t>
            </w:r>
            <w:r>
              <w:rPr>
                <w:rFonts w:ascii="Times New Roman" w:eastAsia="Times New Roman" w:hAnsi="Times New Roman" w:cs="Times New Roman"/>
              </w:rPr>
              <w:t xml:space="preserve"> </w:t>
            </w:r>
            <w:proofErr w:type="spellStart"/>
            <w:proofErr w:type="gramStart"/>
            <w:r>
              <w:rPr>
                <w:rFonts w:ascii="Arial" w:eastAsia="Arial" w:hAnsi="Arial" w:cs="Arial"/>
              </w:rPr>
              <w:t>e’</w:t>
            </w:r>
            <w:proofErr w:type="spellEnd"/>
            <w:proofErr w:type="gramEnd"/>
            <w:r>
              <w:rPr>
                <w:rFonts w:ascii="Arial" w:eastAsia="Arial" w:hAnsi="Arial" w:cs="Arial"/>
              </w:rPr>
              <w:t xml:space="preserve"> necessario chiedere alla ASL territorialmente competente (sulla sede operativa), </w:t>
            </w:r>
            <w:r w:rsidR="002E733B">
              <w:rPr>
                <w:rFonts w:ascii="Arial" w:eastAsia="Arial" w:hAnsi="Arial" w:cs="Arial"/>
              </w:rPr>
              <w:t xml:space="preserve">per il tramite del SUAP, </w:t>
            </w:r>
            <w:r>
              <w:rPr>
                <w:rFonts w:ascii="Arial" w:eastAsia="Arial" w:hAnsi="Arial" w:cs="Arial"/>
              </w:rPr>
              <w:t xml:space="preserve">che lo stabilimento venga “Riconosciuto” ai sensi del Reg. CE 853/04. </w:t>
            </w:r>
          </w:p>
          <w:p w:rsidR="00242BA8" w:rsidRDefault="00242BA8" w:rsidP="00242BA8">
            <w:pPr>
              <w:spacing w:line="249" w:lineRule="auto"/>
              <w:jc w:val="both"/>
            </w:pPr>
            <w:r>
              <w:rPr>
                <w:rFonts w:ascii="Arial" w:eastAsia="Arial" w:hAnsi="Arial" w:cs="Arial"/>
              </w:rPr>
              <w:t>La “</w:t>
            </w:r>
            <w:r>
              <w:rPr>
                <w:rFonts w:ascii="Arial" w:eastAsia="Arial" w:hAnsi="Arial" w:cs="Arial"/>
                <w:i/>
              </w:rPr>
              <w:t>scheda B – scheda di rilevazione tipologia di attività</w:t>
            </w:r>
            <w:r>
              <w:rPr>
                <w:rFonts w:ascii="Arial" w:eastAsia="Arial" w:hAnsi="Arial" w:cs="Arial"/>
              </w:rPr>
              <w:t xml:space="preserve">” fornisce una sintesi degli stabilimenti per i quali è previsto il </w:t>
            </w:r>
            <w:r>
              <w:rPr>
                <w:rFonts w:ascii="Arial" w:eastAsia="Arial" w:hAnsi="Arial" w:cs="Arial"/>
                <w:i/>
              </w:rPr>
              <w:t>“</w:t>
            </w:r>
            <w:r>
              <w:rPr>
                <w:rFonts w:ascii="Arial" w:eastAsia="Arial" w:hAnsi="Arial" w:cs="Arial"/>
              </w:rPr>
              <w:t>Riconoscimento”, in base alle</w:t>
            </w:r>
            <w:r>
              <w:rPr>
                <w:rFonts w:ascii="Arial" w:eastAsia="Arial" w:hAnsi="Arial" w:cs="Arial"/>
                <w:i/>
              </w:rPr>
              <w:t xml:space="preserve"> </w:t>
            </w:r>
            <w:r>
              <w:rPr>
                <w:rFonts w:ascii="Arial" w:eastAsia="Arial" w:hAnsi="Arial" w:cs="Arial"/>
              </w:rPr>
              <w:t xml:space="preserve">attività svolte e alla tipologia di prodotti trattati. </w:t>
            </w:r>
          </w:p>
          <w:p w:rsidR="00242BA8" w:rsidRDefault="00242BA8" w:rsidP="00242BA8">
            <w:r>
              <w:rPr>
                <w:rFonts w:ascii="Arial" w:eastAsia="Arial" w:hAnsi="Arial" w:cs="Arial"/>
              </w:rPr>
              <w:t xml:space="preserve"> </w:t>
            </w:r>
          </w:p>
          <w:p w:rsidR="00242BA8" w:rsidRDefault="00242BA8" w:rsidP="00242BA8">
            <w:r>
              <w:rPr>
                <w:rFonts w:ascii="Arial" w:eastAsia="Arial" w:hAnsi="Arial" w:cs="Arial"/>
              </w:rPr>
              <w:t xml:space="preserve">Sono invece esclusi dal “Riconoscimento CE” gli operatori che effettuano: </w:t>
            </w:r>
          </w:p>
          <w:p w:rsidR="00242BA8" w:rsidRDefault="00242BA8" w:rsidP="00242BA8">
            <w:pPr>
              <w:numPr>
                <w:ilvl w:val="0"/>
                <w:numId w:val="1"/>
              </w:numPr>
              <w:ind w:hanging="372"/>
            </w:pPr>
            <w:r>
              <w:rPr>
                <w:rFonts w:ascii="Arial" w:eastAsia="Arial" w:hAnsi="Arial" w:cs="Arial"/>
              </w:rPr>
              <w:t xml:space="preserve">vendita al dettaglio (es. esercizi di vicinato, supermercati, ecc.) </w:t>
            </w:r>
          </w:p>
          <w:p w:rsidR="00242BA8" w:rsidRDefault="00242BA8" w:rsidP="00242BA8">
            <w:pPr>
              <w:numPr>
                <w:ilvl w:val="0"/>
                <w:numId w:val="1"/>
              </w:numPr>
              <w:ind w:hanging="372"/>
            </w:pPr>
            <w:r>
              <w:rPr>
                <w:rFonts w:ascii="Arial" w:eastAsia="Arial" w:hAnsi="Arial" w:cs="Arial"/>
              </w:rPr>
              <w:t xml:space="preserve">produzione primaria; </w:t>
            </w:r>
          </w:p>
          <w:p w:rsidR="00242BA8" w:rsidRDefault="00242BA8" w:rsidP="00242BA8">
            <w:pPr>
              <w:numPr>
                <w:ilvl w:val="0"/>
                <w:numId w:val="1"/>
              </w:numPr>
              <w:ind w:hanging="372"/>
            </w:pPr>
            <w:r>
              <w:rPr>
                <w:rFonts w:ascii="Arial" w:eastAsia="Arial" w:hAnsi="Arial" w:cs="Arial"/>
              </w:rPr>
              <w:t xml:space="preserve">operazioni di trasporto; </w:t>
            </w:r>
          </w:p>
          <w:p w:rsidR="00242BA8" w:rsidRDefault="00242BA8" w:rsidP="00242BA8">
            <w:pPr>
              <w:numPr>
                <w:ilvl w:val="0"/>
                <w:numId w:val="1"/>
              </w:numPr>
              <w:ind w:hanging="372"/>
            </w:pPr>
            <w:r>
              <w:rPr>
                <w:rFonts w:ascii="Arial" w:eastAsia="Arial" w:hAnsi="Arial" w:cs="Arial"/>
              </w:rPr>
              <w:t xml:space="preserve">magazzinaggio di prodotti che non richiedono installazioni termicamente controllate; </w:t>
            </w:r>
          </w:p>
          <w:p w:rsidR="00242BA8" w:rsidRDefault="00242BA8" w:rsidP="00242BA8">
            <w:pPr>
              <w:numPr>
                <w:ilvl w:val="0"/>
                <w:numId w:val="1"/>
              </w:numPr>
              <w:spacing w:after="15" w:line="241" w:lineRule="auto"/>
              <w:ind w:hanging="372"/>
            </w:pPr>
            <w:r>
              <w:rPr>
                <w:rFonts w:ascii="Arial" w:eastAsia="Arial" w:hAnsi="Arial" w:cs="Arial"/>
              </w:rPr>
              <w:t xml:space="preserve">depositi frigoriferi di prodotti confezionati e che non effettuano esportazioni verso paesi terzi e comunitari (scambi); </w:t>
            </w:r>
          </w:p>
          <w:p w:rsidR="00242BA8" w:rsidRDefault="00242BA8" w:rsidP="00242BA8">
            <w:pPr>
              <w:numPr>
                <w:ilvl w:val="0"/>
                <w:numId w:val="1"/>
              </w:numPr>
              <w:spacing w:after="6" w:line="246" w:lineRule="auto"/>
              <w:ind w:hanging="372"/>
            </w:pPr>
            <w:r>
              <w:rPr>
                <w:rFonts w:ascii="Arial" w:eastAsia="Arial" w:hAnsi="Arial" w:cs="Arial"/>
              </w:rPr>
              <w:t>produzione di gelati che utilizza l</w:t>
            </w:r>
            <w:r w:rsidR="00603CC0">
              <w:rPr>
                <w:rFonts w:ascii="Arial" w:eastAsia="Arial" w:hAnsi="Arial" w:cs="Arial"/>
              </w:rPr>
              <w:t>atte sottoposto a trattamento termico</w:t>
            </w:r>
            <w:r>
              <w:rPr>
                <w:rFonts w:ascii="Arial" w:eastAsia="Arial" w:hAnsi="Arial" w:cs="Arial"/>
              </w:rPr>
              <w:t>;</w:t>
            </w:r>
            <w:r>
              <w:rPr>
                <w:rFonts w:ascii="Arial" w:eastAsia="Arial" w:hAnsi="Arial" w:cs="Arial"/>
                <w:i/>
              </w:rPr>
              <w:t xml:space="preserve"> </w:t>
            </w:r>
            <w:r>
              <w:rPr>
                <w:rFonts w:ascii="Arial" w:eastAsia="Arial" w:hAnsi="Arial" w:cs="Arial"/>
              </w:rPr>
              <w:t xml:space="preserve">per i quali è invece necessaria la “Registrazione” ai sensi del Reg. CE 852/04, come Operatori del </w:t>
            </w:r>
          </w:p>
          <w:p w:rsidR="00242BA8" w:rsidRDefault="00242BA8" w:rsidP="00242BA8">
            <w:pPr>
              <w:spacing w:after="2" w:line="239" w:lineRule="auto"/>
              <w:jc w:val="both"/>
            </w:pPr>
            <w:r>
              <w:rPr>
                <w:rFonts w:ascii="Arial" w:eastAsia="Arial" w:hAnsi="Arial" w:cs="Arial"/>
              </w:rPr>
              <w:t xml:space="preserve">Settore Alimentare e il cui iter è descritto nell’apposito foglio informativo </w:t>
            </w:r>
            <w:r>
              <w:rPr>
                <w:rFonts w:ascii="Arial" w:eastAsia="Arial" w:hAnsi="Arial" w:cs="Arial"/>
                <w:i/>
              </w:rPr>
              <w:t xml:space="preserve">Registrazione Operatori Settore Alimentare. </w:t>
            </w:r>
          </w:p>
          <w:p w:rsidR="00242BA8" w:rsidRDefault="00242BA8" w:rsidP="00242BA8">
            <w:r>
              <w:rPr>
                <w:rFonts w:ascii="Arial" w:eastAsia="Arial" w:hAnsi="Arial" w:cs="Arial"/>
                <w:i/>
              </w:rPr>
              <w:t xml:space="preserve"> </w:t>
            </w:r>
          </w:p>
          <w:p w:rsidR="00242BA8" w:rsidRDefault="00242BA8" w:rsidP="00242BA8">
            <w:pPr>
              <w:spacing w:line="254" w:lineRule="auto"/>
              <w:ind w:right="54"/>
              <w:jc w:val="both"/>
            </w:pPr>
            <w:r>
              <w:rPr>
                <w:rFonts w:ascii="Arial" w:eastAsia="Arial" w:hAnsi="Arial" w:cs="Arial"/>
              </w:rPr>
              <w:t xml:space="preserve">Le aziende che ottengono il Riconoscimento CE dello stabilimento o che subentrano in uno stabilimento già riconosciuto, per qualunque variazione, sono obbligate a seguire gli iter procedurali previsti da specifici fogli informativi per l’utenza: </w:t>
            </w:r>
          </w:p>
          <w:p w:rsidR="00242BA8" w:rsidRDefault="00242BA8" w:rsidP="00242BA8">
            <w:pPr>
              <w:numPr>
                <w:ilvl w:val="0"/>
                <w:numId w:val="1"/>
              </w:numPr>
              <w:ind w:hanging="372"/>
            </w:pPr>
            <w:r>
              <w:rPr>
                <w:rFonts w:ascii="Arial" w:eastAsia="Arial" w:hAnsi="Arial" w:cs="Arial"/>
                <w:i/>
              </w:rPr>
              <w:t xml:space="preserve">Ampliamento attività stabilimento riconosciuto CE (Reg. CE 853/04) </w:t>
            </w:r>
          </w:p>
          <w:p w:rsidR="00242BA8" w:rsidRDefault="00242BA8" w:rsidP="00242BA8">
            <w:pPr>
              <w:numPr>
                <w:ilvl w:val="0"/>
                <w:numId w:val="1"/>
              </w:numPr>
              <w:ind w:hanging="372"/>
            </w:pPr>
            <w:r>
              <w:rPr>
                <w:rFonts w:ascii="Arial" w:eastAsia="Arial" w:hAnsi="Arial" w:cs="Arial"/>
                <w:i/>
              </w:rPr>
              <w:t xml:space="preserve">Voltura riconoscimento CE stabilimento (Reg. CE 853/04) </w:t>
            </w:r>
          </w:p>
          <w:p w:rsidR="00242BA8" w:rsidRDefault="00242BA8" w:rsidP="00242BA8">
            <w:pPr>
              <w:numPr>
                <w:ilvl w:val="0"/>
                <w:numId w:val="1"/>
              </w:numPr>
              <w:ind w:hanging="372"/>
            </w:pPr>
            <w:r>
              <w:rPr>
                <w:rFonts w:ascii="Arial" w:eastAsia="Arial" w:hAnsi="Arial" w:cs="Arial"/>
                <w:i/>
              </w:rPr>
              <w:t xml:space="preserve">Cessazione, sospensione, riattivazione stabilimento riconosciuto CE (Reg. CE 853/04)  </w:t>
            </w:r>
          </w:p>
          <w:p w:rsidR="00242BA8" w:rsidRDefault="00242BA8" w:rsidP="00242BA8">
            <w:pPr>
              <w:numPr>
                <w:ilvl w:val="0"/>
                <w:numId w:val="1"/>
              </w:numPr>
              <w:ind w:hanging="372"/>
            </w:pPr>
            <w:r>
              <w:rPr>
                <w:rFonts w:ascii="Arial" w:eastAsia="Arial" w:hAnsi="Arial" w:cs="Arial"/>
                <w:i/>
              </w:rPr>
              <w:t xml:space="preserve">Modifiche strutturali e/o impiantistiche in stabilimento riconosciuto CE (Reg. CE 853/04 </w:t>
            </w:r>
          </w:p>
          <w:p w:rsidR="00242BA8" w:rsidRDefault="00242BA8" w:rsidP="00242BA8">
            <w:pPr>
              <w:numPr>
                <w:ilvl w:val="0"/>
                <w:numId w:val="1"/>
              </w:numPr>
              <w:spacing w:line="241" w:lineRule="auto"/>
              <w:ind w:hanging="372"/>
            </w:pPr>
            <w:r>
              <w:rPr>
                <w:rFonts w:ascii="Arial" w:eastAsia="Arial" w:hAnsi="Arial" w:cs="Arial"/>
                <w:i/>
              </w:rPr>
              <w:t xml:space="preserve">Variazione rappresentante legale e/o della sede legale di stabilimento riconosciuto CE (Reg. CE 853/04) </w:t>
            </w:r>
          </w:p>
          <w:p w:rsidR="00242BA8" w:rsidRDefault="00242BA8" w:rsidP="00242BA8">
            <w:r>
              <w:rPr>
                <w:rFonts w:ascii="Arial" w:eastAsia="Arial" w:hAnsi="Arial" w:cs="Arial"/>
                <w:color w:val="FF0000"/>
              </w:rPr>
              <w:t xml:space="preserve"> </w:t>
            </w:r>
          </w:p>
          <w:p w:rsidR="00242BA8" w:rsidRDefault="00242BA8" w:rsidP="00242BA8">
            <w:r>
              <w:rPr>
                <w:rFonts w:ascii="Arial" w:eastAsia="Arial" w:hAnsi="Arial" w:cs="Arial"/>
              </w:rPr>
              <w:t xml:space="preserve">Riferimenti normativi: </w:t>
            </w:r>
          </w:p>
          <w:p w:rsidR="00242BA8" w:rsidRDefault="00242BA8" w:rsidP="00242BA8">
            <w:pPr>
              <w:numPr>
                <w:ilvl w:val="0"/>
                <w:numId w:val="1"/>
              </w:numPr>
              <w:ind w:hanging="372"/>
            </w:pPr>
            <w:r>
              <w:rPr>
                <w:rFonts w:ascii="Arial" w:eastAsia="Arial" w:hAnsi="Arial" w:cs="Arial"/>
              </w:rPr>
              <w:t xml:space="preserve">Regolamento CE n.852/2004 </w:t>
            </w:r>
          </w:p>
          <w:p w:rsidR="00242BA8" w:rsidRDefault="00242BA8" w:rsidP="00242BA8">
            <w:pPr>
              <w:numPr>
                <w:ilvl w:val="0"/>
                <w:numId w:val="1"/>
              </w:numPr>
              <w:ind w:hanging="372"/>
            </w:pPr>
            <w:r>
              <w:rPr>
                <w:rFonts w:ascii="Arial" w:eastAsia="Arial" w:hAnsi="Arial" w:cs="Arial"/>
              </w:rPr>
              <w:t xml:space="preserve">Regolamento CE n.853/2004 </w:t>
            </w:r>
          </w:p>
          <w:p w:rsidR="00242BA8" w:rsidRDefault="00242BA8" w:rsidP="00603CC0">
            <w:pPr>
              <w:ind w:left="372"/>
            </w:pPr>
          </w:p>
        </w:tc>
      </w:tr>
    </w:tbl>
    <w:tbl>
      <w:tblPr>
        <w:tblStyle w:val="TableGrid"/>
        <w:tblpPr w:vertAnchor="page" w:horzAnchor="margin" w:tblpY="13276"/>
        <w:tblOverlap w:val="never"/>
        <w:tblW w:w="9776" w:type="dxa"/>
        <w:tblInd w:w="0" w:type="dxa"/>
        <w:tblCellMar>
          <w:top w:w="62" w:type="dxa"/>
          <w:left w:w="58" w:type="dxa"/>
          <w:right w:w="115" w:type="dxa"/>
        </w:tblCellMar>
        <w:tblLook w:val="04A0" w:firstRow="1" w:lastRow="0" w:firstColumn="1" w:lastColumn="0" w:noHBand="0" w:noVBand="1"/>
      </w:tblPr>
      <w:tblGrid>
        <w:gridCol w:w="1904"/>
        <w:gridCol w:w="7872"/>
      </w:tblGrid>
      <w:tr w:rsidR="00B76490" w:rsidTr="0043781F">
        <w:trPr>
          <w:trHeight w:val="878"/>
        </w:trPr>
        <w:tc>
          <w:tcPr>
            <w:tcW w:w="1904" w:type="dxa"/>
            <w:tcBorders>
              <w:top w:val="single" w:sz="4" w:space="0" w:color="000000"/>
              <w:left w:val="single" w:sz="4" w:space="0" w:color="000000"/>
              <w:bottom w:val="single" w:sz="4" w:space="0" w:color="000000"/>
              <w:right w:val="single" w:sz="4" w:space="0" w:color="000000"/>
            </w:tcBorders>
          </w:tcPr>
          <w:p w:rsidR="00B76490" w:rsidRDefault="00B76490" w:rsidP="00B76490">
            <w:pPr>
              <w:ind w:left="55"/>
              <w:jc w:val="center"/>
            </w:pPr>
            <w:r>
              <w:rPr>
                <w:rFonts w:ascii="Arial" w:eastAsia="Arial" w:hAnsi="Arial" w:cs="Arial"/>
                <w:b/>
              </w:rPr>
              <w:t xml:space="preserve">Ufficio </w:t>
            </w:r>
          </w:p>
          <w:p w:rsidR="00B76490" w:rsidRDefault="00B76490" w:rsidP="00B76490">
            <w:pPr>
              <w:ind w:left="58"/>
              <w:jc w:val="center"/>
            </w:pPr>
            <w:r>
              <w:rPr>
                <w:rFonts w:ascii="Arial" w:eastAsia="Arial" w:hAnsi="Arial" w:cs="Arial"/>
                <w:b/>
              </w:rPr>
              <w:t xml:space="preserve">Competente </w:t>
            </w:r>
          </w:p>
        </w:tc>
        <w:tc>
          <w:tcPr>
            <w:tcW w:w="7872" w:type="dxa"/>
            <w:tcBorders>
              <w:top w:val="single" w:sz="4" w:space="0" w:color="000000"/>
              <w:left w:val="single" w:sz="4" w:space="0" w:color="000000"/>
              <w:bottom w:val="single" w:sz="4" w:space="0" w:color="000000"/>
              <w:right w:val="single" w:sz="4" w:space="0" w:color="000000"/>
            </w:tcBorders>
          </w:tcPr>
          <w:p w:rsidR="00B76490" w:rsidRDefault="00B76490" w:rsidP="00B76490">
            <w:pPr>
              <w:spacing w:after="3"/>
            </w:pPr>
            <w:r>
              <w:rPr>
                <w:rFonts w:ascii="Arial" w:eastAsia="Arial" w:hAnsi="Arial" w:cs="Arial"/>
              </w:rPr>
              <w:t xml:space="preserve">Servizio Igiene degli Alimenti di Origine Animale (SIAOA) </w:t>
            </w:r>
          </w:p>
          <w:p w:rsidR="00B76490" w:rsidRDefault="00B76490" w:rsidP="00B76490">
            <w:r>
              <w:rPr>
                <w:rFonts w:ascii="Arial" w:eastAsia="Arial" w:hAnsi="Arial" w:cs="Arial"/>
              </w:rPr>
              <w:t xml:space="preserve">Via dell’Imbrecciato 71b/73 – 00149 Roma   </w:t>
            </w:r>
          </w:p>
          <w:p w:rsidR="00B76490" w:rsidRDefault="00B76490" w:rsidP="00B76490"/>
        </w:tc>
      </w:tr>
    </w:tbl>
    <w:p w:rsidR="00584027" w:rsidRDefault="00F54207" w:rsidP="00B76490">
      <w:pPr>
        <w:spacing w:after="2404"/>
        <w:ind w:left="-142"/>
      </w:pPr>
      <w:r>
        <w:rPr>
          <w:rFonts w:ascii="Courier New" w:eastAsia="Courier New" w:hAnsi="Courier New" w:cs="Courier New"/>
          <w:sz w:val="24"/>
        </w:rPr>
        <w:t xml:space="preserve"> </w:t>
      </w:r>
    </w:p>
    <w:tbl>
      <w:tblPr>
        <w:tblStyle w:val="TableGrid"/>
        <w:tblpPr w:leftFromText="141" w:rightFromText="141" w:vertAnchor="text" w:horzAnchor="margin" w:tblpY="162"/>
        <w:tblW w:w="9640" w:type="dxa"/>
        <w:tblInd w:w="0" w:type="dxa"/>
        <w:tblCellMar>
          <w:top w:w="64" w:type="dxa"/>
          <w:left w:w="58" w:type="dxa"/>
        </w:tblCellMar>
        <w:tblLook w:val="04A0" w:firstRow="1" w:lastRow="0" w:firstColumn="1" w:lastColumn="0" w:noHBand="0" w:noVBand="1"/>
      </w:tblPr>
      <w:tblGrid>
        <w:gridCol w:w="1904"/>
        <w:gridCol w:w="7736"/>
      </w:tblGrid>
      <w:tr w:rsidR="00B76490" w:rsidTr="005722C1">
        <w:trPr>
          <w:trHeight w:val="923"/>
        </w:trPr>
        <w:tc>
          <w:tcPr>
            <w:tcW w:w="1904" w:type="dxa"/>
            <w:tcBorders>
              <w:top w:val="single" w:sz="4" w:space="0" w:color="000000"/>
              <w:left w:val="single" w:sz="4" w:space="0" w:color="000000"/>
              <w:bottom w:val="single" w:sz="4" w:space="0" w:color="000000"/>
              <w:right w:val="single" w:sz="4" w:space="0" w:color="000000"/>
            </w:tcBorders>
          </w:tcPr>
          <w:p w:rsidR="00B76490" w:rsidRDefault="00B76490" w:rsidP="00B76490">
            <w:pPr>
              <w:ind w:left="2"/>
              <w:jc w:val="center"/>
            </w:pPr>
          </w:p>
          <w:p w:rsidR="00B76490" w:rsidRDefault="00B76490" w:rsidP="00B76490">
            <w:pPr>
              <w:spacing w:after="2" w:line="238" w:lineRule="auto"/>
              <w:jc w:val="center"/>
            </w:pPr>
            <w:r>
              <w:rPr>
                <w:rFonts w:ascii="Arial" w:eastAsia="Arial" w:hAnsi="Arial" w:cs="Arial"/>
                <w:b/>
              </w:rPr>
              <w:t xml:space="preserve">Modalità di presentazione </w:t>
            </w:r>
          </w:p>
          <w:p w:rsidR="00B76490" w:rsidRDefault="00B76490" w:rsidP="00B76490">
            <w:pPr>
              <w:spacing w:after="2" w:line="238" w:lineRule="auto"/>
              <w:ind w:left="191" w:right="187"/>
              <w:jc w:val="center"/>
            </w:pPr>
            <w:r>
              <w:rPr>
                <w:rFonts w:ascii="Arial" w:eastAsia="Arial" w:hAnsi="Arial" w:cs="Arial"/>
                <w:b/>
              </w:rPr>
              <w:t xml:space="preserve">della pratica e </w:t>
            </w:r>
          </w:p>
          <w:p w:rsidR="00B76490" w:rsidRDefault="00B76490" w:rsidP="00B76490">
            <w:pPr>
              <w:jc w:val="center"/>
            </w:pPr>
            <w:r>
              <w:rPr>
                <w:rFonts w:ascii="Arial" w:eastAsia="Arial" w:hAnsi="Arial" w:cs="Arial"/>
                <w:b/>
              </w:rPr>
              <w:t xml:space="preserve">Documentazione da allegare </w:t>
            </w:r>
          </w:p>
        </w:tc>
        <w:tc>
          <w:tcPr>
            <w:tcW w:w="7736" w:type="dxa"/>
            <w:tcBorders>
              <w:top w:val="single" w:sz="4" w:space="0" w:color="000000"/>
              <w:left w:val="single" w:sz="4" w:space="0" w:color="000000"/>
              <w:bottom w:val="single" w:sz="4" w:space="0" w:color="000000"/>
              <w:right w:val="single" w:sz="4" w:space="0" w:color="000000"/>
            </w:tcBorders>
          </w:tcPr>
          <w:p w:rsidR="00B76490" w:rsidRDefault="00B76490" w:rsidP="00B76490">
            <w:pPr>
              <w:spacing w:after="190" w:line="250" w:lineRule="auto"/>
              <w:ind w:right="57"/>
              <w:jc w:val="both"/>
            </w:pPr>
            <w:r>
              <w:rPr>
                <w:rFonts w:ascii="Arial" w:eastAsia="Arial" w:hAnsi="Arial" w:cs="Arial"/>
              </w:rPr>
              <w:t>Per ottenere il riconoscimento di uno stabilimento ai sensi del Reg. CE 853/2004, il titolare o il legale rappresentante dell’impresa presenta</w:t>
            </w:r>
            <w:r w:rsidR="00BD5B58">
              <w:rPr>
                <w:rFonts w:ascii="Arial" w:eastAsia="Arial" w:hAnsi="Arial" w:cs="Arial"/>
              </w:rPr>
              <w:t xml:space="preserve"> </w:t>
            </w:r>
            <w:r>
              <w:rPr>
                <w:rFonts w:ascii="Arial" w:eastAsia="Arial" w:hAnsi="Arial" w:cs="Arial"/>
              </w:rPr>
              <w:t xml:space="preserve">al SUAP del Comune competente per territorio l’istanza di riconoscimento via PEC, utilizzando/compilando telematicamente, sul sito del SUAP del Comune dove viene svolta l’attività, il facsimile </w:t>
            </w:r>
            <w:r>
              <w:rPr>
                <w:rFonts w:ascii="Arial" w:eastAsia="Arial" w:hAnsi="Arial" w:cs="Arial"/>
                <w:b/>
              </w:rPr>
              <w:t xml:space="preserve">Scheda A1 Istanza di riconoscimento </w:t>
            </w:r>
          </w:p>
          <w:p w:rsidR="00B76490" w:rsidRDefault="00B76490" w:rsidP="00B76490">
            <w:pPr>
              <w:spacing w:after="177"/>
            </w:pPr>
            <w:r>
              <w:rPr>
                <w:rFonts w:ascii="Arial" w:eastAsia="Arial" w:hAnsi="Arial" w:cs="Arial"/>
              </w:rPr>
              <w:t xml:space="preserve">All’istanza devono essere allegati, sotto forma di documenti informatici: </w:t>
            </w:r>
          </w:p>
          <w:p w:rsidR="00B76490" w:rsidRDefault="00B76490" w:rsidP="00B76490">
            <w:pPr>
              <w:numPr>
                <w:ilvl w:val="0"/>
                <w:numId w:val="2"/>
              </w:numPr>
              <w:spacing w:after="182"/>
              <w:ind w:right="55"/>
              <w:jc w:val="both"/>
            </w:pPr>
            <w:r>
              <w:rPr>
                <w:rFonts w:ascii="Arial" w:eastAsia="Arial" w:hAnsi="Arial" w:cs="Arial"/>
              </w:rPr>
              <w:t>scheda di rilevazione tipologia di attività firmata digitalmente (</w:t>
            </w:r>
            <w:proofErr w:type="spellStart"/>
            <w:r>
              <w:rPr>
                <w:rFonts w:ascii="Arial" w:eastAsia="Arial" w:hAnsi="Arial" w:cs="Arial"/>
                <w:b/>
              </w:rPr>
              <w:t>SchedaB</w:t>
            </w:r>
            <w:proofErr w:type="spellEnd"/>
            <w:r>
              <w:rPr>
                <w:rFonts w:ascii="Arial" w:eastAsia="Arial" w:hAnsi="Arial" w:cs="Arial"/>
              </w:rPr>
              <w:t xml:space="preserve">); </w:t>
            </w:r>
          </w:p>
          <w:p w:rsidR="00B76490" w:rsidRDefault="00B76490" w:rsidP="00B76490">
            <w:pPr>
              <w:numPr>
                <w:ilvl w:val="0"/>
                <w:numId w:val="2"/>
              </w:numPr>
              <w:spacing w:after="201" w:line="239" w:lineRule="auto"/>
              <w:ind w:right="55"/>
              <w:jc w:val="both"/>
            </w:pPr>
            <w:r>
              <w:rPr>
                <w:rFonts w:ascii="Arial" w:eastAsia="Arial" w:hAnsi="Arial" w:cs="Arial"/>
              </w:rPr>
              <w:t xml:space="preserve">planimetria dello stabilimento redatta da un tecnico abilitato, in scala 1:100, dalla quale risulti evidente la disposizione dei locali, delle linee di produzione, della rete idrica e degli scarichi, datata e firmata digitalmente dal tecnico abilitato; </w:t>
            </w:r>
          </w:p>
          <w:p w:rsidR="00B76490" w:rsidRDefault="00B76490" w:rsidP="00B76490">
            <w:pPr>
              <w:numPr>
                <w:ilvl w:val="0"/>
                <w:numId w:val="2"/>
              </w:numPr>
              <w:spacing w:after="184" w:line="253" w:lineRule="auto"/>
              <w:ind w:right="55"/>
              <w:jc w:val="both"/>
            </w:pPr>
            <w:r>
              <w:rPr>
                <w:rFonts w:ascii="Arial" w:eastAsia="Arial" w:hAnsi="Arial" w:cs="Arial"/>
              </w:rPr>
              <w:t xml:space="preserve">relazione tecnico- descrittiva degli impianti e del ciclo di lavorazione con indicazioni relative all’approvvigionamento idrico, allo smaltimento dei rifiuti solidi e liquidi e alle emissioni in atmosfera firmata digitalmente. </w:t>
            </w:r>
            <w:r w:rsidRPr="00242BA8">
              <w:rPr>
                <w:rFonts w:ascii="Arial" w:eastAsia="Arial" w:hAnsi="Arial" w:cs="Arial"/>
              </w:rPr>
              <w:t xml:space="preserve">  </w:t>
            </w:r>
          </w:p>
          <w:p w:rsidR="00B76490" w:rsidRPr="002C041E" w:rsidRDefault="00B76490" w:rsidP="002C041E">
            <w:pPr>
              <w:numPr>
                <w:ilvl w:val="0"/>
                <w:numId w:val="4"/>
              </w:numPr>
              <w:spacing w:after="237" w:line="239" w:lineRule="auto"/>
              <w:ind w:right="54"/>
              <w:jc w:val="both"/>
            </w:pPr>
            <w:r>
              <w:rPr>
                <w:rFonts w:ascii="Arial" w:eastAsia="Arial" w:hAnsi="Arial" w:cs="Arial"/>
              </w:rPr>
              <w:t>relazione descrittiva sul piano di autocontrollo aziendale, sull’analisi dei rischi condotta secondo i principi dell’HACCP, individuazione e gestione dei CCP, sistema di tracciabilità e indicazione del laboratorio di autocontrollo individuate per l’esecuzione delle prove analitiche (laboratorio interno o laboratorio con prove accreditate inserito negli elenchi regionali)</w:t>
            </w:r>
            <w:r w:rsidR="002C041E">
              <w:rPr>
                <w:rFonts w:ascii="Arial" w:eastAsia="Arial" w:hAnsi="Arial" w:cs="Arial"/>
              </w:rPr>
              <w:t xml:space="preserve"> datata e firmata digitalmente.</w:t>
            </w:r>
          </w:p>
          <w:p w:rsidR="002C041E" w:rsidRPr="00ED6EFA" w:rsidRDefault="002C041E" w:rsidP="00226A12">
            <w:pPr>
              <w:pStyle w:val="Paragrafoelenco"/>
              <w:numPr>
                <w:ilvl w:val="0"/>
                <w:numId w:val="4"/>
              </w:numPr>
              <w:jc w:val="both"/>
              <w:rPr>
                <w:rFonts w:ascii="Arial" w:hAnsi="Arial" w:cs="Arial"/>
              </w:rPr>
            </w:pPr>
            <w:r w:rsidRPr="00ED6EFA">
              <w:rPr>
                <w:rFonts w:ascii="Arial" w:hAnsi="Arial" w:cs="Arial"/>
              </w:rPr>
              <w:t xml:space="preserve">due attestazioni di pagamento delle Imposte di Bollo, assolte virtualmente, per l’istanza e per il titolo autorizzativo del valore corrente versati utilizzando il modello F23 dell’Agenzia delle Entrate; </w:t>
            </w:r>
          </w:p>
          <w:p w:rsidR="00ED6EFA" w:rsidRPr="00ED6EFA" w:rsidRDefault="00ED6EFA" w:rsidP="00ED6EFA">
            <w:pPr>
              <w:pStyle w:val="Paragrafoelenco"/>
              <w:ind w:left="0"/>
              <w:rPr>
                <w:rFonts w:ascii="Arial" w:hAnsi="Arial" w:cs="Arial"/>
              </w:rPr>
            </w:pPr>
          </w:p>
          <w:p w:rsidR="002C041E" w:rsidRPr="00ED6EFA" w:rsidRDefault="002C041E" w:rsidP="002C041E">
            <w:pPr>
              <w:numPr>
                <w:ilvl w:val="0"/>
                <w:numId w:val="4"/>
              </w:numPr>
              <w:spacing w:after="237" w:line="239" w:lineRule="auto"/>
              <w:ind w:right="54"/>
              <w:jc w:val="both"/>
              <w:rPr>
                <w:rFonts w:ascii="Arial" w:hAnsi="Arial" w:cs="Arial"/>
              </w:rPr>
            </w:pPr>
            <w:r w:rsidRPr="00ED6EFA">
              <w:rPr>
                <w:rFonts w:ascii="Arial" w:hAnsi="Arial" w:cs="Arial"/>
              </w:rPr>
              <w:t xml:space="preserve">dichiarazione sostitutiva dell’Atto di Notorietà (Scheda C), firmata digitalmente, che attesta: </w:t>
            </w:r>
          </w:p>
          <w:p w:rsidR="002C041E" w:rsidRPr="00ED6EFA" w:rsidRDefault="00ED6EFA" w:rsidP="00ED6EFA">
            <w:pPr>
              <w:spacing w:after="237" w:line="239" w:lineRule="auto"/>
              <w:ind w:right="54"/>
              <w:jc w:val="both"/>
              <w:rPr>
                <w:rFonts w:ascii="Arial" w:hAnsi="Arial" w:cs="Arial"/>
              </w:rPr>
            </w:pPr>
            <w:r w:rsidRPr="00ED6EFA">
              <w:rPr>
                <w:rFonts w:ascii="Arial" w:hAnsi="Arial" w:cs="Arial"/>
              </w:rPr>
              <w:t>-</w:t>
            </w:r>
            <w:r w:rsidR="002C041E" w:rsidRPr="00ED6EFA">
              <w:rPr>
                <w:rFonts w:ascii="Arial" w:hAnsi="Arial" w:cs="Arial"/>
              </w:rPr>
              <w:t xml:space="preserve">possesso della documentazione relativa alle emissioni in atmosfera ai sensi del </w:t>
            </w:r>
            <w:proofErr w:type="spellStart"/>
            <w:proofErr w:type="gramStart"/>
            <w:r w:rsidR="002C041E" w:rsidRPr="00ED6EFA">
              <w:rPr>
                <w:rFonts w:ascii="Arial" w:hAnsi="Arial" w:cs="Arial"/>
              </w:rPr>
              <w:t>D.Lgs</w:t>
            </w:r>
            <w:proofErr w:type="gramEnd"/>
            <w:r w:rsidR="002C041E" w:rsidRPr="00ED6EFA">
              <w:rPr>
                <w:rFonts w:ascii="Arial" w:hAnsi="Arial" w:cs="Arial"/>
              </w:rPr>
              <w:t>.</w:t>
            </w:r>
            <w:proofErr w:type="spellEnd"/>
            <w:r w:rsidR="002C041E" w:rsidRPr="00ED6EFA">
              <w:rPr>
                <w:rFonts w:ascii="Arial" w:hAnsi="Arial" w:cs="Arial"/>
              </w:rPr>
              <w:t xml:space="preserve"> 3 aprile 2006, n. 152, parte V e successive modificazioni e integrazioni; </w:t>
            </w:r>
          </w:p>
          <w:p w:rsidR="002C041E" w:rsidRPr="00ED6EFA" w:rsidRDefault="00ED6EFA" w:rsidP="00ED6EFA">
            <w:pPr>
              <w:spacing w:after="237" w:line="239" w:lineRule="auto"/>
              <w:ind w:right="54"/>
              <w:jc w:val="both"/>
              <w:rPr>
                <w:rFonts w:ascii="Arial" w:hAnsi="Arial" w:cs="Arial"/>
              </w:rPr>
            </w:pPr>
            <w:r w:rsidRPr="00ED6EFA">
              <w:rPr>
                <w:rFonts w:ascii="Arial" w:hAnsi="Arial" w:cs="Arial"/>
              </w:rPr>
              <w:t>-</w:t>
            </w:r>
            <w:r w:rsidR="002C041E" w:rsidRPr="00ED6EFA">
              <w:rPr>
                <w:rFonts w:ascii="Arial" w:hAnsi="Arial" w:cs="Arial"/>
              </w:rPr>
              <w:t xml:space="preserve">possesso dell’autorizzazione allo scarico delle acque reflue ai sensi del </w:t>
            </w:r>
            <w:proofErr w:type="gramStart"/>
            <w:r w:rsidR="002C041E" w:rsidRPr="00ED6EFA">
              <w:rPr>
                <w:rFonts w:ascii="Arial" w:hAnsi="Arial" w:cs="Arial"/>
              </w:rPr>
              <w:t>D.Lgs</w:t>
            </w:r>
            <w:proofErr w:type="gramEnd"/>
            <w:r w:rsidR="002C041E" w:rsidRPr="00ED6EFA">
              <w:rPr>
                <w:rFonts w:ascii="Arial" w:hAnsi="Arial" w:cs="Arial"/>
              </w:rPr>
              <w:t xml:space="preserve">.3 aprile 2006, n. 152, parte III e successive modificazioni e integrazioni; </w:t>
            </w:r>
          </w:p>
          <w:p w:rsidR="002C041E" w:rsidRPr="00ED6EFA" w:rsidRDefault="00ED6EFA" w:rsidP="00ED6EFA">
            <w:pPr>
              <w:spacing w:after="237" w:line="239" w:lineRule="auto"/>
              <w:ind w:right="54"/>
              <w:jc w:val="both"/>
              <w:rPr>
                <w:rFonts w:ascii="Arial" w:hAnsi="Arial" w:cs="Arial"/>
              </w:rPr>
            </w:pPr>
            <w:r w:rsidRPr="00ED6EFA">
              <w:rPr>
                <w:rFonts w:ascii="Arial" w:hAnsi="Arial" w:cs="Arial"/>
              </w:rPr>
              <w:t>-</w:t>
            </w:r>
            <w:r w:rsidR="002C041E" w:rsidRPr="00ED6EFA">
              <w:rPr>
                <w:rFonts w:ascii="Arial" w:hAnsi="Arial" w:cs="Arial"/>
              </w:rPr>
              <w:t xml:space="preserve">possesso dell’attestazione sull’idoneità al consumo umano delle acque utilizzate nell‘impianto ai sensi </w:t>
            </w:r>
            <w:proofErr w:type="spellStart"/>
            <w:proofErr w:type="gramStart"/>
            <w:r w:rsidR="002C041E" w:rsidRPr="00ED6EFA">
              <w:rPr>
                <w:rFonts w:ascii="Arial" w:hAnsi="Arial" w:cs="Arial"/>
              </w:rPr>
              <w:t>D.Lgs</w:t>
            </w:r>
            <w:proofErr w:type="gramEnd"/>
            <w:r w:rsidR="002C041E" w:rsidRPr="00ED6EFA">
              <w:rPr>
                <w:rFonts w:ascii="Arial" w:hAnsi="Arial" w:cs="Arial"/>
              </w:rPr>
              <w:t>.</w:t>
            </w:r>
            <w:proofErr w:type="spellEnd"/>
            <w:r w:rsidR="002C041E" w:rsidRPr="00ED6EFA">
              <w:rPr>
                <w:rFonts w:ascii="Arial" w:hAnsi="Arial" w:cs="Arial"/>
              </w:rPr>
              <w:t xml:space="preserve"> 2 febbraio 2001, n. 31, e successive modificazioni e integrazioni; </w:t>
            </w:r>
          </w:p>
          <w:p w:rsidR="002C041E" w:rsidRPr="00ED6EFA" w:rsidRDefault="00ED6EFA" w:rsidP="00ED6EFA">
            <w:pPr>
              <w:spacing w:after="237" w:line="239" w:lineRule="auto"/>
              <w:ind w:right="54"/>
              <w:jc w:val="both"/>
              <w:rPr>
                <w:rFonts w:ascii="Arial" w:hAnsi="Arial" w:cs="Arial"/>
              </w:rPr>
            </w:pPr>
            <w:r w:rsidRPr="00ED6EFA">
              <w:rPr>
                <w:rFonts w:ascii="Arial" w:hAnsi="Arial" w:cs="Arial"/>
              </w:rPr>
              <w:t>-</w:t>
            </w:r>
            <w:r w:rsidR="002C041E" w:rsidRPr="00ED6EFA">
              <w:rPr>
                <w:rFonts w:ascii="Arial" w:hAnsi="Arial" w:cs="Arial"/>
              </w:rPr>
              <w:t xml:space="preserve">possesso della certificazione di conformità urbanistica ed edilizia (agibilità o eventuale domanda di agibilità protocollata dal Comune che attesti il superamento del periodo di silenzio-assenso) rilasciata dal Comune oppure possesso dell’asseverazione di un tecnico abilitato che, sulla base dei titoli edilizi abitativi e della documentazione catastale, attesti la conformità urbanistica ed edilizia della struttura; </w:t>
            </w:r>
          </w:p>
          <w:p w:rsidR="002C041E" w:rsidRPr="00ED6EFA" w:rsidRDefault="002C041E" w:rsidP="002C041E">
            <w:pPr>
              <w:numPr>
                <w:ilvl w:val="0"/>
                <w:numId w:val="4"/>
              </w:numPr>
              <w:spacing w:after="237" w:line="239" w:lineRule="auto"/>
              <w:ind w:right="54"/>
              <w:jc w:val="both"/>
              <w:rPr>
                <w:rFonts w:ascii="Arial" w:hAnsi="Arial" w:cs="Arial"/>
              </w:rPr>
            </w:pPr>
            <w:r w:rsidRPr="00ED6EFA">
              <w:rPr>
                <w:rFonts w:ascii="Arial" w:hAnsi="Arial" w:cs="Arial"/>
              </w:rPr>
              <w:t xml:space="preserve">iscrizione alla Camera di Commercio; </w:t>
            </w:r>
          </w:p>
          <w:p w:rsidR="002C041E" w:rsidRDefault="002C041E" w:rsidP="00ED6EFA">
            <w:pPr>
              <w:numPr>
                <w:ilvl w:val="0"/>
                <w:numId w:val="4"/>
              </w:numPr>
              <w:spacing w:after="237" w:line="239" w:lineRule="auto"/>
              <w:ind w:right="54"/>
              <w:jc w:val="both"/>
            </w:pPr>
            <w:r w:rsidRPr="00ED6EFA">
              <w:rPr>
                <w:rFonts w:ascii="Arial" w:hAnsi="Arial" w:cs="Arial"/>
              </w:rPr>
              <w:lastRenderedPageBreak/>
              <w:t xml:space="preserve">indicazione del laboratorio iscritto nel registro regionale per l’effettuazione delle analisi previste dall’autocontrollo. </w:t>
            </w:r>
          </w:p>
        </w:tc>
      </w:tr>
    </w:tbl>
    <w:p w:rsidR="00584027" w:rsidRDefault="00F54207">
      <w:pPr>
        <w:spacing w:after="0"/>
        <w:ind w:left="1133"/>
      </w:pPr>
      <w:r>
        <w:rPr>
          <w:rFonts w:ascii="Times New Roman" w:eastAsia="Times New Roman" w:hAnsi="Times New Roman" w:cs="Times New Roman"/>
          <w:sz w:val="24"/>
        </w:rPr>
        <w:lastRenderedPageBreak/>
        <w:t xml:space="preserve"> </w:t>
      </w:r>
    </w:p>
    <w:tbl>
      <w:tblPr>
        <w:tblStyle w:val="TableGrid"/>
        <w:tblpPr w:leftFromText="141" w:rightFromText="141" w:vertAnchor="text" w:horzAnchor="margin" w:tblpY="-54"/>
        <w:tblW w:w="9634" w:type="dxa"/>
        <w:tblInd w:w="0" w:type="dxa"/>
        <w:tblCellMar>
          <w:top w:w="62" w:type="dxa"/>
          <w:left w:w="58" w:type="dxa"/>
        </w:tblCellMar>
        <w:tblLook w:val="04A0" w:firstRow="1" w:lastRow="0" w:firstColumn="1" w:lastColumn="0" w:noHBand="0" w:noVBand="1"/>
      </w:tblPr>
      <w:tblGrid>
        <w:gridCol w:w="1904"/>
        <w:gridCol w:w="7730"/>
      </w:tblGrid>
      <w:tr w:rsidR="00F30041" w:rsidTr="0043781F">
        <w:trPr>
          <w:trHeight w:val="2902"/>
        </w:trPr>
        <w:tc>
          <w:tcPr>
            <w:tcW w:w="1904" w:type="dxa"/>
            <w:tcBorders>
              <w:top w:val="single" w:sz="4" w:space="0" w:color="000000"/>
              <w:left w:val="single" w:sz="4" w:space="0" w:color="000000"/>
              <w:bottom w:val="single" w:sz="4" w:space="0" w:color="000000"/>
              <w:right w:val="single" w:sz="4" w:space="0" w:color="000000"/>
            </w:tcBorders>
          </w:tcPr>
          <w:p w:rsidR="00F30041" w:rsidRDefault="00F30041" w:rsidP="00F30041">
            <w:pPr>
              <w:jc w:val="center"/>
            </w:pPr>
            <w:r>
              <w:rPr>
                <w:rFonts w:ascii="Arial" w:eastAsia="Arial" w:hAnsi="Arial" w:cs="Arial"/>
                <w:b/>
              </w:rPr>
              <w:t xml:space="preserve">Modalità di effettuazione </w:t>
            </w:r>
          </w:p>
        </w:tc>
        <w:tc>
          <w:tcPr>
            <w:tcW w:w="7730" w:type="dxa"/>
            <w:tcBorders>
              <w:top w:val="single" w:sz="4" w:space="0" w:color="000000"/>
              <w:left w:val="single" w:sz="4" w:space="0" w:color="000000"/>
              <w:bottom w:val="single" w:sz="4" w:space="0" w:color="000000"/>
              <w:right w:val="single" w:sz="4" w:space="0" w:color="000000"/>
            </w:tcBorders>
          </w:tcPr>
          <w:p w:rsidR="00F30041" w:rsidRDefault="00461DB9" w:rsidP="00F30041">
            <w:pPr>
              <w:spacing w:after="16" w:line="244" w:lineRule="auto"/>
              <w:ind w:right="50"/>
              <w:jc w:val="both"/>
            </w:pPr>
            <w:r>
              <w:rPr>
                <w:rFonts w:ascii="Arial" w:eastAsia="Arial" w:hAnsi="Arial" w:cs="Arial"/>
              </w:rPr>
              <w:t>Il SIAOA</w:t>
            </w:r>
            <w:r w:rsidR="00F30041">
              <w:rPr>
                <w:rFonts w:ascii="Arial" w:eastAsia="Arial" w:hAnsi="Arial" w:cs="Arial"/>
              </w:rPr>
              <w:t>, ricevuta la richiesta di riconoscimento di un nuovo stabilimento da parte del SUAP, valuta la conformità della documentazione presentata. In caso di valutazione favorevole, effettua un sopralluogo per l’accertamento dei requisiti igienico sanitari</w:t>
            </w:r>
            <w:r>
              <w:rPr>
                <w:rFonts w:ascii="Arial" w:eastAsia="Arial" w:hAnsi="Arial" w:cs="Arial"/>
              </w:rPr>
              <w:t xml:space="preserve"> e strutturali. L’esito favorevole</w:t>
            </w:r>
            <w:r w:rsidR="00F30041">
              <w:rPr>
                <w:rFonts w:ascii="Arial" w:eastAsia="Arial" w:hAnsi="Arial" w:cs="Arial"/>
              </w:rPr>
              <w:t xml:space="preserve"> del sopralluogo, viene trasmesso alla Regione</w:t>
            </w:r>
            <w:r>
              <w:rPr>
                <w:rFonts w:ascii="Arial" w:eastAsia="Arial" w:hAnsi="Arial" w:cs="Arial"/>
              </w:rPr>
              <w:t xml:space="preserve"> con la richiesta di attribuzione del numero di riconoscimento. Il SIAOA, ricevuta la comunicazione dell’attribuzione del numero di riconosciment</w:t>
            </w:r>
            <w:r w:rsidR="00532078">
              <w:rPr>
                <w:rFonts w:ascii="Arial" w:eastAsia="Arial" w:hAnsi="Arial" w:cs="Arial"/>
              </w:rPr>
              <w:t>o da parte della Regione, emette</w:t>
            </w:r>
            <w:r>
              <w:rPr>
                <w:rFonts w:ascii="Arial" w:eastAsia="Arial" w:hAnsi="Arial" w:cs="Arial"/>
              </w:rPr>
              <w:t xml:space="preserve"> l’atto di ricono</w:t>
            </w:r>
            <w:r w:rsidR="00532078">
              <w:rPr>
                <w:rFonts w:ascii="Arial" w:eastAsia="Arial" w:hAnsi="Arial" w:cs="Arial"/>
              </w:rPr>
              <w:t>scimento condizionato mediante D</w:t>
            </w:r>
            <w:r>
              <w:rPr>
                <w:rFonts w:ascii="Arial" w:eastAsia="Arial" w:hAnsi="Arial" w:cs="Arial"/>
              </w:rPr>
              <w:t>eterminazione</w:t>
            </w:r>
            <w:r w:rsidR="00532078">
              <w:rPr>
                <w:rFonts w:ascii="Arial" w:eastAsia="Arial" w:hAnsi="Arial" w:cs="Arial"/>
              </w:rPr>
              <w:t xml:space="preserve"> Dirigenziale</w:t>
            </w:r>
            <w:r>
              <w:rPr>
                <w:rFonts w:ascii="Arial" w:eastAsia="Arial" w:hAnsi="Arial" w:cs="Arial"/>
              </w:rPr>
              <w:t>,</w:t>
            </w:r>
            <w:r w:rsidR="00013442">
              <w:rPr>
                <w:rFonts w:ascii="Arial" w:eastAsia="Arial" w:hAnsi="Arial" w:cs="Arial"/>
              </w:rPr>
              <w:t xml:space="preserve"> lo trasmette alla Regione </w:t>
            </w:r>
            <w:r w:rsidR="005F79E6">
              <w:rPr>
                <w:rFonts w:ascii="Arial" w:eastAsia="Arial" w:hAnsi="Arial" w:cs="Arial"/>
              </w:rPr>
              <w:t xml:space="preserve">e </w:t>
            </w:r>
            <w:r w:rsidR="00013442">
              <w:rPr>
                <w:rFonts w:ascii="Arial" w:eastAsia="Arial" w:hAnsi="Arial" w:cs="Arial"/>
              </w:rPr>
              <w:t>notifica l’originale</w:t>
            </w:r>
            <w:r w:rsidR="00A267E8">
              <w:rPr>
                <w:rFonts w:ascii="Arial" w:eastAsia="Arial" w:hAnsi="Arial" w:cs="Arial"/>
              </w:rPr>
              <w:t xml:space="preserve"> </w:t>
            </w:r>
            <w:r>
              <w:rPr>
                <w:rFonts w:ascii="Arial" w:eastAsia="Arial" w:hAnsi="Arial" w:cs="Arial"/>
              </w:rPr>
              <w:t>al richiedente per il t</w:t>
            </w:r>
            <w:r w:rsidR="00A267E8">
              <w:rPr>
                <w:rFonts w:ascii="Arial" w:eastAsia="Arial" w:hAnsi="Arial" w:cs="Arial"/>
              </w:rPr>
              <w:t>ramite del SUAP.</w:t>
            </w:r>
          </w:p>
          <w:p w:rsidR="00F30041" w:rsidRDefault="00F30041" w:rsidP="00F30041">
            <w:pPr>
              <w:spacing w:line="244" w:lineRule="auto"/>
              <w:jc w:val="both"/>
            </w:pPr>
          </w:p>
          <w:p w:rsidR="00F30041" w:rsidRDefault="00F30041" w:rsidP="00BD5B58">
            <w:pPr>
              <w:jc w:val="both"/>
            </w:pPr>
            <w:r>
              <w:rPr>
                <w:rFonts w:ascii="Arial" w:eastAsia="Arial" w:hAnsi="Arial" w:cs="Arial"/>
              </w:rPr>
              <w:t xml:space="preserve">Entro 3 mesi (prorogabili al massimo di altri 3 mesi), la ASL accerta l’efficace applicazione delle procedure operative. A ciò consegue l’emissione dell’atto definitivo che </w:t>
            </w:r>
            <w:r>
              <w:rPr>
                <w:rFonts w:ascii="Arial" w:eastAsia="Arial" w:hAnsi="Arial" w:cs="Arial"/>
                <w:u w:val="single" w:color="000000"/>
              </w:rPr>
              <w:t>conferma il numero di riconoscimento CE</w:t>
            </w:r>
            <w:r>
              <w:rPr>
                <w:rFonts w:ascii="Arial" w:eastAsia="Arial" w:hAnsi="Arial" w:cs="Arial"/>
              </w:rPr>
              <w:t xml:space="preserve"> o, in caso contrario, l’</w:t>
            </w:r>
            <w:r>
              <w:rPr>
                <w:rFonts w:ascii="Arial" w:eastAsia="Arial" w:hAnsi="Arial" w:cs="Arial"/>
                <w:u w:val="single" w:color="000000"/>
              </w:rPr>
              <w:t>annullamento del numero di riconoscimento condizionato</w:t>
            </w:r>
            <w:r>
              <w:rPr>
                <w:rFonts w:ascii="Arial" w:eastAsia="Arial" w:hAnsi="Arial" w:cs="Arial"/>
              </w:rPr>
              <w:t xml:space="preserve">. </w:t>
            </w:r>
          </w:p>
          <w:p w:rsidR="00F30041" w:rsidRDefault="00F30041" w:rsidP="00F30041">
            <w:pPr>
              <w:ind w:right="50"/>
              <w:jc w:val="both"/>
            </w:pPr>
          </w:p>
        </w:tc>
      </w:tr>
      <w:tr w:rsidR="00F30041" w:rsidTr="0043781F">
        <w:trPr>
          <w:trHeight w:val="934"/>
        </w:trPr>
        <w:tc>
          <w:tcPr>
            <w:tcW w:w="1904" w:type="dxa"/>
            <w:tcBorders>
              <w:top w:val="single" w:sz="4" w:space="0" w:color="000000"/>
              <w:left w:val="single" w:sz="4" w:space="0" w:color="000000"/>
              <w:bottom w:val="single" w:sz="4" w:space="0" w:color="000000"/>
              <w:right w:val="single" w:sz="4" w:space="0" w:color="000000"/>
            </w:tcBorders>
          </w:tcPr>
          <w:p w:rsidR="00F30041" w:rsidRDefault="00F30041" w:rsidP="00F30041">
            <w:pPr>
              <w:ind w:right="56"/>
              <w:jc w:val="center"/>
            </w:pPr>
            <w:r>
              <w:rPr>
                <w:rFonts w:ascii="Arial" w:eastAsia="Arial" w:hAnsi="Arial" w:cs="Arial"/>
                <w:b/>
              </w:rPr>
              <w:t xml:space="preserve">Informazioni </w:t>
            </w:r>
          </w:p>
        </w:tc>
        <w:tc>
          <w:tcPr>
            <w:tcW w:w="7730" w:type="dxa"/>
            <w:tcBorders>
              <w:top w:val="single" w:sz="4" w:space="0" w:color="000000"/>
              <w:left w:val="single" w:sz="4" w:space="0" w:color="000000"/>
              <w:bottom w:val="single" w:sz="4" w:space="0" w:color="000000"/>
              <w:right w:val="single" w:sz="4" w:space="0" w:color="000000"/>
            </w:tcBorders>
          </w:tcPr>
          <w:p w:rsidR="00BD5B58" w:rsidRDefault="00F30041" w:rsidP="00F30041">
            <w:pPr>
              <w:tabs>
                <w:tab w:val="center" w:pos="2837"/>
                <w:tab w:val="center" w:pos="5223"/>
              </w:tabs>
              <w:rPr>
                <w:rFonts w:ascii="Arial" w:eastAsia="Arial" w:hAnsi="Arial" w:cs="Arial"/>
              </w:rPr>
            </w:pPr>
            <w:r>
              <w:rPr>
                <w:rFonts w:ascii="Arial" w:eastAsia="Arial" w:hAnsi="Arial" w:cs="Arial"/>
                <w:b/>
              </w:rPr>
              <w:t>Telefono:</w:t>
            </w:r>
            <w:r>
              <w:rPr>
                <w:rFonts w:ascii="Arial" w:eastAsia="Arial" w:hAnsi="Arial" w:cs="Arial"/>
              </w:rPr>
              <w:t xml:space="preserve">06-56485872 </w:t>
            </w:r>
            <w:r>
              <w:rPr>
                <w:rFonts w:ascii="Arial" w:eastAsia="Arial" w:hAnsi="Arial" w:cs="Arial"/>
              </w:rPr>
              <w:tab/>
              <w:t xml:space="preserve"> </w:t>
            </w:r>
            <w:r>
              <w:rPr>
                <w:rFonts w:ascii="Arial" w:eastAsia="Arial" w:hAnsi="Arial" w:cs="Arial"/>
              </w:rPr>
              <w:tab/>
            </w:r>
          </w:p>
          <w:p w:rsidR="00F30041" w:rsidRDefault="00F30041" w:rsidP="00F30041">
            <w:pPr>
              <w:tabs>
                <w:tab w:val="center" w:pos="2837"/>
                <w:tab w:val="center" w:pos="5223"/>
              </w:tabs>
              <w:rPr>
                <w:rFonts w:ascii="Arial" w:eastAsia="Arial" w:hAnsi="Arial" w:cs="Arial"/>
              </w:rPr>
            </w:pPr>
            <w:r>
              <w:rPr>
                <w:rFonts w:ascii="Arial" w:eastAsia="Arial" w:hAnsi="Arial" w:cs="Arial"/>
                <w:b/>
              </w:rPr>
              <w:t xml:space="preserve">e-mail: </w:t>
            </w:r>
            <w:r>
              <w:rPr>
                <w:rFonts w:ascii="Arial" w:eastAsia="Arial" w:hAnsi="Arial" w:cs="Arial"/>
                <w:color w:val="0000FF"/>
                <w:u w:val="single" w:color="0000FF"/>
              </w:rPr>
              <w:t>svet.igalimoa@aslroma3.it</w:t>
            </w:r>
            <w:r>
              <w:rPr>
                <w:rFonts w:ascii="Arial" w:eastAsia="Arial" w:hAnsi="Arial" w:cs="Arial"/>
              </w:rPr>
              <w:t xml:space="preserve"> </w:t>
            </w:r>
          </w:p>
          <w:p w:rsidR="00F30041" w:rsidRPr="00BD5B58" w:rsidRDefault="00BD5B58" w:rsidP="00BD5B58">
            <w:pPr>
              <w:tabs>
                <w:tab w:val="center" w:pos="2837"/>
                <w:tab w:val="center" w:pos="5223"/>
              </w:tabs>
              <w:rPr>
                <w:rFonts w:ascii="Arial" w:eastAsia="Arial" w:hAnsi="Arial" w:cs="Arial"/>
              </w:rPr>
            </w:pPr>
            <w:proofErr w:type="spellStart"/>
            <w:r w:rsidRPr="00BD5B58">
              <w:rPr>
                <w:rFonts w:ascii="Arial" w:eastAsia="Arial" w:hAnsi="Arial" w:cs="Arial"/>
                <w:b/>
              </w:rPr>
              <w:t>pec</w:t>
            </w:r>
            <w:proofErr w:type="spellEnd"/>
            <w:r>
              <w:rPr>
                <w:rFonts w:ascii="Arial" w:eastAsia="Arial" w:hAnsi="Arial" w:cs="Arial"/>
              </w:rPr>
              <w:t xml:space="preserve">: </w:t>
            </w:r>
            <w:hyperlink r:id="rId7" w:history="1">
              <w:r w:rsidR="00013442" w:rsidRPr="007F0F9C">
                <w:rPr>
                  <w:rStyle w:val="Collegamentoipertestuale"/>
                  <w:rFonts w:ascii="Arial" w:eastAsia="Arial" w:hAnsi="Arial" w:cs="Arial"/>
                </w:rPr>
                <w:t>sicurezza.alimentare@pec.aslroma3.it</w:t>
              </w:r>
            </w:hyperlink>
            <w:r w:rsidR="00013442">
              <w:rPr>
                <w:rFonts w:ascii="Arial" w:eastAsia="Arial" w:hAnsi="Arial" w:cs="Arial"/>
              </w:rPr>
              <w:t xml:space="preserve"> </w:t>
            </w:r>
          </w:p>
        </w:tc>
      </w:tr>
      <w:tr w:rsidR="00F30041" w:rsidTr="0043781F">
        <w:trPr>
          <w:trHeight w:val="2904"/>
        </w:trPr>
        <w:tc>
          <w:tcPr>
            <w:tcW w:w="1904" w:type="dxa"/>
            <w:tcBorders>
              <w:top w:val="single" w:sz="4" w:space="0" w:color="000000"/>
              <w:left w:val="single" w:sz="4" w:space="0" w:color="000000"/>
              <w:bottom w:val="single" w:sz="4" w:space="0" w:color="000000"/>
              <w:right w:val="single" w:sz="4" w:space="0" w:color="000000"/>
            </w:tcBorders>
          </w:tcPr>
          <w:p w:rsidR="00F30041" w:rsidRDefault="00F30041" w:rsidP="00F30041">
            <w:pPr>
              <w:ind w:right="55"/>
              <w:jc w:val="center"/>
            </w:pPr>
            <w:r>
              <w:rPr>
                <w:rFonts w:ascii="Arial" w:eastAsia="Arial" w:hAnsi="Arial" w:cs="Arial"/>
                <w:b/>
              </w:rPr>
              <w:t xml:space="preserve">Tariffa </w:t>
            </w:r>
          </w:p>
        </w:tc>
        <w:tc>
          <w:tcPr>
            <w:tcW w:w="7730" w:type="dxa"/>
            <w:tcBorders>
              <w:top w:val="single" w:sz="4" w:space="0" w:color="000000"/>
              <w:left w:val="single" w:sz="4" w:space="0" w:color="000000"/>
              <w:bottom w:val="single" w:sz="4" w:space="0" w:color="000000"/>
              <w:right w:val="single" w:sz="4" w:space="0" w:color="000000"/>
            </w:tcBorders>
          </w:tcPr>
          <w:p w:rsidR="00BD5B58" w:rsidRDefault="00F30041" w:rsidP="00BD5B58">
            <w:pPr>
              <w:spacing w:line="238" w:lineRule="auto"/>
              <w:ind w:right="291"/>
              <w:jc w:val="both"/>
              <w:rPr>
                <w:rFonts w:ascii="Arial" w:eastAsia="Arial" w:hAnsi="Arial" w:cs="Arial"/>
              </w:rPr>
            </w:pPr>
            <w:r>
              <w:rPr>
                <w:rFonts w:ascii="Arial" w:eastAsia="Arial" w:hAnsi="Arial" w:cs="Arial"/>
              </w:rPr>
              <w:t>L’utente</w:t>
            </w:r>
            <w:r w:rsidR="00461DB9">
              <w:rPr>
                <w:rFonts w:ascii="Arial" w:eastAsia="Arial" w:hAnsi="Arial" w:cs="Arial"/>
              </w:rPr>
              <w:t xml:space="preserve">, successivamente al sopralluogo di verifica dei requisiti a cura del Veterinario, </w:t>
            </w:r>
            <w:r>
              <w:rPr>
                <w:rFonts w:ascii="Arial" w:eastAsia="Arial" w:hAnsi="Arial" w:cs="Arial"/>
              </w:rPr>
              <w:t>deve effettuare un versamento</w:t>
            </w:r>
            <w:r w:rsidR="00C924CB">
              <w:rPr>
                <w:rFonts w:ascii="Arial" w:eastAsia="Arial" w:hAnsi="Arial" w:cs="Arial"/>
              </w:rPr>
              <w:t xml:space="preserve"> </w:t>
            </w:r>
            <w:r w:rsidR="00461DB9">
              <w:rPr>
                <w:rFonts w:ascii="Arial" w:eastAsia="Arial" w:hAnsi="Arial" w:cs="Arial"/>
              </w:rPr>
              <w:t xml:space="preserve">calcolato ai sensi del </w:t>
            </w:r>
            <w:proofErr w:type="spellStart"/>
            <w:proofErr w:type="gramStart"/>
            <w:r w:rsidR="00461DB9">
              <w:rPr>
                <w:rFonts w:ascii="Arial" w:eastAsia="Arial" w:hAnsi="Arial" w:cs="Arial"/>
              </w:rPr>
              <w:t>D.Lgs</w:t>
            </w:r>
            <w:proofErr w:type="gramEnd"/>
            <w:r w:rsidR="00461DB9">
              <w:rPr>
                <w:rFonts w:ascii="Arial" w:eastAsia="Arial" w:hAnsi="Arial" w:cs="Arial"/>
              </w:rPr>
              <w:t>.</w:t>
            </w:r>
            <w:proofErr w:type="spellEnd"/>
            <w:r w:rsidR="00461DB9">
              <w:rPr>
                <w:rFonts w:ascii="Arial" w:eastAsia="Arial" w:hAnsi="Arial" w:cs="Arial"/>
              </w:rPr>
              <w:t xml:space="preserve"> 32/2021</w:t>
            </w:r>
            <w:r w:rsidR="00BD5B58">
              <w:rPr>
                <w:rFonts w:ascii="Arial" w:eastAsia="Arial" w:hAnsi="Arial" w:cs="Arial"/>
              </w:rPr>
              <w:t xml:space="preserve"> che verrà dettagliato nella bolletta di riscossione appositamente emessa,</w:t>
            </w:r>
            <w:r>
              <w:rPr>
                <w:rFonts w:ascii="Arial" w:eastAsia="Arial" w:hAnsi="Arial" w:cs="Arial"/>
              </w:rPr>
              <w:t xml:space="preserve"> alla ASL</w:t>
            </w:r>
            <w:r w:rsidR="00BD5B58">
              <w:rPr>
                <w:rFonts w:ascii="Arial" w:eastAsia="Arial" w:hAnsi="Arial" w:cs="Arial"/>
              </w:rPr>
              <w:t xml:space="preserve"> ROMA 3</w:t>
            </w:r>
            <w:r>
              <w:rPr>
                <w:rFonts w:ascii="Arial" w:eastAsia="Arial" w:hAnsi="Arial" w:cs="Arial"/>
              </w:rPr>
              <w:t xml:space="preserve">. </w:t>
            </w:r>
          </w:p>
          <w:p w:rsidR="00BD5B58" w:rsidRDefault="00BD5B58" w:rsidP="00F30041">
            <w:pPr>
              <w:spacing w:line="238" w:lineRule="auto"/>
              <w:ind w:right="291"/>
              <w:rPr>
                <w:rFonts w:ascii="Arial" w:eastAsia="Arial" w:hAnsi="Arial" w:cs="Arial"/>
              </w:rPr>
            </w:pPr>
          </w:p>
          <w:p w:rsidR="00F30041" w:rsidRDefault="00F30041" w:rsidP="00BD5B58">
            <w:pPr>
              <w:spacing w:line="238" w:lineRule="auto"/>
              <w:ind w:right="291"/>
              <w:jc w:val="both"/>
            </w:pPr>
            <w:r>
              <w:rPr>
                <w:rFonts w:ascii="Arial" w:eastAsia="Arial" w:hAnsi="Arial" w:cs="Arial"/>
              </w:rPr>
              <w:t xml:space="preserve">Il versamento alla </w:t>
            </w:r>
            <w:r>
              <w:rPr>
                <w:rFonts w:ascii="Arial" w:eastAsia="Arial" w:hAnsi="Arial" w:cs="Arial"/>
                <w:b/>
              </w:rPr>
              <w:t>ASL</w:t>
            </w:r>
            <w:r>
              <w:rPr>
                <w:rFonts w:ascii="Arial" w:eastAsia="Arial" w:hAnsi="Arial" w:cs="Arial"/>
              </w:rPr>
              <w:t xml:space="preserve"> deve essere effettuato tramite: </w:t>
            </w:r>
          </w:p>
          <w:p w:rsidR="00F30041" w:rsidRDefault="00F30041" w:rsidP="00BD5B58">
            <w:pPr>
              <w:spacing w:line="242" w:lineRule="auto"/>
              <w:ind w:right="623"/>
              <w:jc w:val="both"/>
            </w:pPr>
            <w:r>
              <w:rPr>
                <w:rFonts w:ascii="Arial" w:eastAsia="Arial" w:hAnsi="Arial" w:cs="Arial"/>
                <w:b/>
              </w:rPr>
              <w:t>bonifico bancario</w:t>
            </w:r>
            <w:r>
              <w:rPr>
                <w:rFonts w:ascii="Arial" w:eastAsia="Arial" w:hAnsi="Arial" w:cs="Arial"/>
              </w:rPr>
              <w:t xml:space="preserve"> su IBAN: IT53X0100503266000000218000, intestato a: ASL RM 3 – Servizio di Tesoreria </w:t>
            </w:r>
          </w:p>
          <w:p w:rsidR="00F30041" w:rsidRDefault="00F30041" w:rsidP="00BD5B58">
            <w:pPr>
              <w:jc w:val="both"/>
            </w:pPr>
            <w:r>
              <w:rPr>
                <w:rFonts w:ascii="Arial" w:eastAsia="Arial" w:hAnsi="Arial" w:cs="Arial"/>
                <w:b/>
              </w:rPr>
              <w:t xml:space="preserve">Causale: </w:t>
            </w:r>
            <w:r>
              <w:rPr>
                <w:rFonts w:ascii="Arial" w:eastAsia="Arial" w:hAnsi="Arial" w:cs="Arial"/>
              </w:rPr>
              <w:t xml:space="preserve">SIAOA - Riconoscimento </w:t>
            </w:r>
            <w:bookmarkStart w:id="0" w:name="_GoBack"/>
            <w:bookmarkEnd w:id="0"/>
            <w:r>
              <w:rPr>
                <w:rFonts w:ascii="Arial" w:eastAsia="Arial" w:hAnsi="Arial" w:cs="Arial"/>
              </w:rPr>
              <w:t xml:space="preserve">CE </w:t>
            </w:r>
          </w:p>
          <w:p w:rsidR="00F30041" w:rsidRDefault="00F30041" w:rsidP="00BD5B58">
            <w:pPr>
              <w:jc w:val="both"/>
            </w:pPr>
            <w:r>
              <w:rPr>
                <w:rFonts w:ascii="Arial" w:eastAsia="Arial" w:hAnsi="Arial" w:cs="Arial"/>
                <w:i/>
              </w:rPr>
              <w:t xml:space="preserve"> </w:t>
            </w:r>
          </w:p>
        </w:tc>
      </w:tr>
      <w:tr w:rsidR="00F30041" w:rsidTr="0043781F">
        <w:trPr>
          <w:trHeight w:val="1162"/>
        </w:trPr>
        <w:tc>
          <w:tcPr>
            <w:tcW w:w="1904" w:type="dxa"/>
            <w:tcBorders>
              <w:top w:val="single" w:sz="4" w:space="0" w:color="000000"/>
              <w:left w:val="single" w:sz="4" w:space="0" w:color="000000"/>
              <w:bottom w:val="single" w:sz="4" w:space="0" w:color="000000"/>
              <w:right w:val="single" w:sz="4" w:space="0" w:color="000000"/>
            </w:tcBorders>
          </w:tcPr>
          <w:p w:rsidR="00F30041" w:rsidRDefault="00F30041" w:rsidP="00F30041">
            <w:pPr>
              <w:ind w:right="58"/>
              <w:jc w:val="center"/>
            </w:pPr>
            <w:r>
              <w:rPr>
                <w:rFonts w:ascii="Arial" w:eastAsia="Arial" w:hAnsi="Arial" w:cs="Arial"/>
                <w:b/>
              </w:rPr>
              <w:t xml:space="preserve">Tempi </w:t>
            </w:r>
          </w:p>
        </w:tc>
        <w:tc>
          <w:tcPr>
            <w:tcW w:w="7730" w:type="dxa"/>
            <w:tcBorders>
              <w:top w:val="single" w:sz="4" w:space="0" w:color="000000"/>
              <w:left w:val="single" w:sz="4" w:space="0" w:color="000000"/>
              <w:bottom w:val="single" w:sz="4" w:space="0" w:color="000000"/>
              <w:right w:val="single" w:sz="4" w:space="0" w:color="000000"/>
            </w:tcBorders>
          </w:tcPr>
          <w:p w:rsidR="00F30041" w:rsidRDefault="00F30041" w:rsidP="00F30041">
            <w:pPr>
              <w:numPr>
                <w:ilvl w:val="0"/>
                <w:numId w:val="6"/>
              </w:numPr>
              <w:spacing w:after="11" w:line="242" w:lineRule="auto"/>
              <w:ind w:hanging="372"/>
              <w:jc w:val="both"/>
            </w:pPr>
            <w:r>
              <w:rPr>
                <w:rFonts w:ascii="Arial" w:eastAsia="Arial" w:hAnsi="Arial" w:cs="Arial"/>
              </w:rPr>
              <w:t xml:space="preserve">Sopralluogo per l’attivazione di un nuovo stabilimento </w:t>
            </w:r>
            <w:r>
              <w:rPr>
                <w:rFonts w:ascii="Arial" w:eastAsia="Arial" w:hAnsi="Arial" w:cs="Arial"/>
                <w:b/>
              </w:rPr>
              <w:t>entro 7 gg</w:t>
            </w:r>
            <w:r>
              <w:rPr>
                <w:rFonts w:ascii="Arial" w:eastAsia="Arial" w:hAnsi="Arial" w:cs="Arial"/>
              </w:rPr>
              <w:t xml:space="preserve"> dalla data di presentazione della richiesta con istruttoria favorevole. </w:t>
            </w:r>
          </w:p>
          <w:p w:rsidR="00F30041" w:rsidRDefault="00F30041" w:rsidP="00F30041">
            <w:pPr>
              <w:numPr>
                <w:ilvl w:val="0"/>
                <w:numId w:val="6"/>
              </w:numPr>
              <w:ind w:hanging="372"/>
              <w:jc w:val="both"/>
            </w:pPr>
            <w:r>
              <w:rPr>
                <w:rFonts w:ascii="Arial" w:eastAsia="Arial" w:hAnsi="Arial" w:cs="Arial"/>
              </w:rPr>
              <w:t xml:space="preserve">Sopralluogo per il riconoscimento definitivo, </w:t>
            </w:r>
            <w:r>
              <w:rPr>
                <w:rFonts w:ascii="Arial" w:eastAsia="Arial" w:hAnsi="Arial" w:cs="Arial"/>
                <w:b/>
              </w:rPr>
              <w:t>entro 3 mesi</w:t>
            </w:r>
            <w:r>
              <w:rPr>
                <w:rFonts w:ascii="Arial" w:eastAsia="Arial" w:hAnsi="Arial" w:cs="Arial"/>
              </w:rPr>
              <w:t xml:space="preserve"> dal primo sopralluogo, salvo proroga di </w:t>
            </w:r>
            <w:r>
              <w:rPr>
                <w:rFonts w:ascii="Arial" w:eastAsia="Arial" w:hAnsi="Arial" w:cs="Arial"/>
                <w:b/>
              </w:rPr>
              <w:t>ulteriori 3 mesi</w:t>
            </w:r>
            <w:r>
              <w:rPr>
                <w:rFonts w:ascii="Arial" w:eastAsia="Arial" w:hAnsi="Arial" w:cs="Arial"/>
              </w:rPr>
              <w:t xml:space="preserve">. </w:t>
            </w:r>
          </w:p>
        </w:tc>
      </w:tr>
    </w:tbl>
    <w:p w:rsidR="00584027" w:rsidRDefault="00584027" w:rsidP="005722C1">
      <w:pPr>
        <w:spacing w:after="19"/>
        <w:ind w:left="1166"/>
      </w:pPr>
    </w:p>
    <w:p w:rsidR="00584027" w:rsidRDefault="00584027">
      <w:pPr>
        <w:spacing w:after="0"/>
        <w:ind w:left="1170"/>
        <w:jc w:val="center"/>
      </w:pPr>
    </w:p>
    <w:p w:rsidR="00584027" w:rsidRDefault="00584027">
      <w:pPr>
        <w:spacing w:after="0"/>
        <w:ind w:right="28"/>
        <w:jc w:val="both"/>
      </w:pPr>
    </w:p>
    <w:p w:rsidR="00584027" w:rsidRDefault="00584027">
      <w:pPr>
        <w:spacing w:after="0"/>
        <w:ind w:right="28"/>
      </w:pPr>
    </w:p>
    <w:p w:rsidR="00584027" w:rsidRDefault="00F54207">
      <w:pPr>
        <w:spacing w:after="0"/>
        <w:ind w:left="1133"/>
        <w:jc w:val="both"/>
      </w:pPr>
      <w:r>
        <w:rPr>
          <w:rFonts w:ascii="Arial" w:eastAsia="Arial" w:hAnsi="Arial" w:cs="Arial"/>
        </w:rPr>
        <w:t xml:space="preserve"> </w:t>
      </w:r>
    </w:p>
    <w:sectPr w:rsidR="00584027" w:rsidSect="00B76490">
      <w:headerReference w:type="even" r:id="rId8"/>
      <w:headerReference w:type="default" r:id="rId9"/>
      <w:footerReference w:type="even" r:id="rId10"/>
      <w:footerReference w:type="default" r:id="rId11"/>
      <w:headerReference w:type="first" r:id="rId12"/>
      <w:footerReference w:type="first" r:id="rId13"/>
      <w:pgSz w:w="11906" w:h="16838"/>
      <w:pgMar w:top="273" w:right="1105" w:bottom="1241" w:left="993" w:header="720" w:footer="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A11" w:rsidRDefault="00106A11">
      <w:pPr>
        <w:spacing w:after="0" w:line="240" w:lineRule="auto"/>
      </w:pPr>
      <w:r>
        <w:separator/>
      </w:r>
    </w:p>
  </w:endnote>
  <w:endnote w:type="continuationSeparator" w:id="0">
    <w:p w:rsidR="00106A11" w:rsidRDefault="00106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027" w:rsidRDefault="00F54207">
    <w:pPr>
      <w:spacing w:after="79"/>
      <w:ind w:left="1103"/>
      <w:jc w:val="center"/>
    </w:pPr>
    <w:r>
      <w:fldChar w:fldCharType="begin"/>
    </w:r>
    <w:r>
      <w:instrText xml:space="preserve"> PAGE   \* MERGEFORMAT </w:instrText>
    </w:r>
    <w:r>
      <w:fldChar w:fldCharType="separate"/>
    </w:r>
    <w:r>
      <w:rPr>
        <w:rFonts w:ascii="Trebuchet MS" w:eastAsia="Trebuchet MS" w:hAnsi="Trebuchet MS" w:cs="Trebuchet MS"/>
        <w:sz w:val="16"/>
      </w:rPr>
      <w:t>1</w:t>
    </w:r>
    <w:r>
      <w:rPr>
        <w:rFonts w:ascii="Trebuchet MS" w:eastAsia="Trebuchet MS" w:hAnsi="Trebuchet MS" w:cs="Trebuchet MS"/>
        <w:sz w:val="16"/>
      </w:rPr>
      <w:fldChar w:fldCharType="end"/>
    </w:r>
    <w:r>
      <w:rPr>
        <w:rFonts w:ascii="Trebuchet MS" w:eastAsia="Trebuchet MS" w:hAnsi="Trebuchet MS" w:cs="Trebuchet MS"/>
        <w:sz w:val="16"/>
      </w:rPr>
      <w:t>/</w:t>
    </w:r>
    <w:r w:rsidR="00106A11">
      <w:fldChar w:fldCharType="begin"/>
    </w:r>
    <w:r w:rsidR="00106A11">
      <w:instrText xml:space="preserve"> NUMPAGES   \* MERGEFORMAT </w:instrText>
    </w:r>
    <w:r w:rsidR="00106A11">
      <w:fldChar w:fldCharType="separate"/>
    </w:r>
    <w:r w:rsidR="00A267E8" w:rsidRPr="00A267E8">
      <w:rPr>
        <w:rFonts w:ascii="Trebuchet MS" w:eastAsia="Trebuchet MS" w:hAnsi="Trebuchet MS" w:cs="Trebuchet MS"/>
        <w:noProof/>
        <w:sz w:val="16"/>
      </w:rPr>
      <w:t>3</w:t>
    </w:r>
    <w:r w:rsidR="00106A11">
      <w:rPr>
        <w:rFonts w:ascii="Trebuchet MS" w:eastAsia="Trebuchet MS" w:hAnsi="Trebuchet MS" w:cs="Trebuchet MS"/>
        <w:noProof/>
        <w:sz w:val="16"/>
      </w:rPr>
      <w:fldChar w:fldCharType="end"/>
    </w:r>
    <w:r>
      <w:rPr>
        <w:rFonts w:ascii="Trebuchet MS" w:eastAsia="Trebuchet MS" w:hAnsi="Trebuchet MS" w:cs="Trebuchet MS"/>
        <w:sz w:val="16"/>
      </w:rPr>
      <w:t xml:space="preserve"> </w:t>
    </w:r>
  </w:p>
  <w:p w:rsidR="00584027" w:rsidRDefault="00F54207">
    <w:pPr>
      <w:tabs>
        <w:tab w:val="center" w:pos="3743"/>
        <w:tab w:val="center" w:pos="6805"/>
        <w:tab w:val="center" w:pos="7516"/>
        <w:tab w:val="right" w:pos="10801"/>
      </w:tabs>
      <w:spacing w:after="0"/>
    </w:pPr>
    <w:r>
      <w:tab/>
    </w:r>
    <w:r>
      <w:rPr>
        <w:rFonts w:ascii="Trebuchet MS" w:eastAsia="Trebuchet MS" w:hAnsi="Trebuchet MS" w:cs="Trebuchet MS"/>
        <w:sz w:val="16"/>
      </w:rPr>
      <w:t>FIU SIAOA-</w:t>
    </w:r>
    <w:r>
      <w:rPr>
        <w:rFonts w:ascii="Arial" w:eastAsia="Arial" w:hAnsi="Arial" w:cs="Arial"/>
        <w:b/>
        <w:sz w:val="24"/>
      </w:rPr>
      <w:t xml:space="preserve"> </w:t>
    </w:r>
    <w:r>
      <w:rPr>
        <w:rFonts w:ascii="Trebuchet MS" w:eastAsia="Trebuchet MS" w:hAnsi="Trebuchet MS" w:cs="Trebuchet MS"/>
        <w:sz w:val="16"/>
      </w:rPr>
      <w:t xml:space="preserve">Attivazione nuovo stabilimento di alimenti di origine animale </w:t>
    </w:r>
    <w:r>
      <w:rPr>
        <w:rFonts w:ascii="Trebuchet MS" w:eastAsia="Trebuchet MS" w:hAnsi="Trebuchet MS" w:cs="Trebuchet MS"/>
        <w:sz w:val="16"/>
      </w:rPr>
      <w:tab/>
      <w:t xml:space="preserve"> </w:t>
    </w:r>
    <w:r>
      <w:rPr>
        <w:rFonts w:ascii="Trebuchet MS" w:eastAsia="Trebuchet MS" w:hAnsi="Trebuchet MS" w:cs="Trebuchet MS"/>
        <w:sz w:val="16"/>
      </w:rPr>
      <w:tab/>
      <w:t xml:space="preserve"> </w:t>
    </w:r>
    <w:r>
      <w:rPr>
        <w:rFonts w:ascii="Trebuchet MS" w:eastAsia="Trebuchet MS" w:hAnsi="Trebuchet MS" w:cs="Trebuchet MS"/>
        <w:sz w:val="16"/>
      </w:rPr>
      <w:tab/>
      <w:t xml:space="preserve">             Ed.1-Rev.3 del 30.06.2016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027" w:rsidRDefault="00F54207">
    <w:pPr>
      <w:tabs>
        <w:tab w:val="center" w:pos="3743"/>
        <w:tab w:val="center" w:pos="6805"/>
        <w:tab w:val="center" w:pos="7516"/>
        <w:tab w:val="right" w:pos="10801"/>
      </w:tabs>
      <w:spacing w:after="0"/>
    </w:pPr>
    <w:r>
      <w:rPr>
        <w:rFonts w:ascii="Trebuchet MS" w:eastAsia="Trebuchet MS" w:hAnsi="Trebuchet MS" w:cs="Trebuchet MS"/>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027" w:rsidRDefault="00584027">
    <w:pPr>
      <w:tabs>
        <w:tab w:val="center" w:pos="3743"/>
        <w:tab w:val="center" w:pos="6805"/>
        <w:tab w:val="center" w:pos="7516"/>
        <w:tab w:val="right" w:pos="10801"/>
      </w:tabs>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A11" w:rsidRDefault="00106A11">
      <w:pPr>
        <w:spacing w:after="0" w:line="240" w:lineRule="auto"/>
      </w:pPr>
      <w:r>
        <w:separator/>
      </w:r>
    </w:p>
  </w:footnote>
  <w:footnote w:type="continuationSeparator" w:id="0">
    <w:p w:rsidR="00106A11" w:rsidRDefault="00106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027" w:rsidRDefault="00F54207">
    <w:pPr>
      <w:spacing w:after="0"/>
      <w:ind w:right="-179"/>
      <w:jc w:val="right"/>
    </w:pPr>
    <w:r>
      <w:rPr>
        <w:noProof/>
      </w:rPr>
      <w:drawing>
        <wp:anchor distT="0" distB="0" distL="114300" distR="114300" simplePos="0" relativeHeight="251658240" behindDoc="0" locked="0" layoutInCell="1" allowOverlap="0">
          <wp:simplePos x="0" y="0"/>
          <wp:positionH relativeFrom="page">
            <wp:posOffset>720725</wp:posOffset>
          </wp:positionH>
          <wp:positionV relativeFrom="page">
            <wp:posOffset>457200</wp:posOffset>
          </wp:positionV>
          <wp:extent cx="1800225" cy="694690"/>
          <wp:effectExtent l="0" t="0" r="0" b="0"/>
          <wp:wrapSquare wrapText="bothSides"/>
          <wp:docPr id="40" name="Picture 351"/>
          <wp:cNvGraphicFramePr/>
          <a:graphic xmlns:a="http://schemas.openxmlformats.org/drawingml/2006/main">
            <a:graphicData uri="http://schemas.openxmlformats.org/drawingml/2006/picture">
              <pic:pic xmlns:pic="http://schemas.openxmlformats.org/drawingml/2006/picture">
                <pic:nvPicPr>
                  <pic:cNvPr id="351" name="Picture 351"/>
                  <pic:cNvPicPr/>
                </pic:nvPicPr>
                <pic:blipFill>
                  <a:blip r:embed="rId1"/>
                  <a:stretch>
                    <a:fillRect/>
                  </a:stretch>
                </pic:blipFill>
                <pic:spPr>
                  <a:xfrm>
                    <a:off x="0" y="0"/>
                    <a:ext cx="1800225" cy="694690"/>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5321459</wp:posOffset>
          </wp:positionH>
          <wp:positionV relativeFrom="page">
            <wp:posOffset>518584</wp:posOffset>
          </wp:positionV>
          <wp:extent cx="1600200" cy="637032"/>
          <wp:effectExtent l="0" t="0" r="0" b="0"/>
          <wp:wrapSquare wrapText="bothSides"/>
          <wp:docPr id="41" name="Picture 6768"/>
          <wp:cNvGraphicFramePr/>
          <a:graphic xmlns:a="http://schemas.openxmlformats.org/drawingml/2006/main">
            <a:graphicData uri="http://schemas.openxmlformats.org/drawingml/2006/picture">
              <pic:pic xmlns:pic="http://schemas.openxmlformats.org/drawingml/2006/picture">
                <pic:nvPicPr>
                  <pic:cNvPr id="6768" name="Picture 6768"/>
                  <pic:cNvPicPr/>
                </pic:nvPicPr>
                <pic:blipFill>
                  <a:blip r:embed="rId2"/>
                  <a:stretch>
                    <a:fillRect/>
                  </a:stretch>
                </pic:blipFill>
                <pic:spPr>
                  <a:xfrm>
                    <a:off x="0" y="0"/>
                    <a:ext cx="1600200" cy="637032"/>
                  </a:xfrm>
                  <a:prstGeom prst="rect">
                    <a:avLst/>
                  </a:prstGeom>
                </pic:spPr>
              </pic:pic>
            </a:graphicData>
          </a:graphic>
        </wp:anchor>
      </w:drawing>
    </w:r>
    <w:r>
      <w:rPr>
        <w:rFonts w:ascii="Verdana" w:eastAsia="Verdana" w:hAnsi="Verdana" w:cs="Verdana"/>
        <w:b/>
        <w:color w:val="3399FF"/>
        <w:sz w:val="20"/>
      </w:rPr>
      <w:t xml:space="preserve">                                                                </w:t>
    </w:r>
    <w:r>
      <w:rPr>
        <w:rFonts w:ascii="Trebuchet MS" w:eastAsia="Trebuchet MS" w:hAnsi="Trebuchet MS" w:cs="Trebuchet MS"/>
        <w:b/>
        <w:color w:val="3399FF"/>
        <w:sz w:val="28"/>
      </w:rPr>
      <w:t xml:space="preserve"> </w:t>
    </w:r>
  </w:p>
  <w:p w:rsidR="00584027" w:rsidRDefault="00F54207">
    <w:pPr>
      <w:spacing w:after="0"/>
      <w:ind w:left="1205"/>
    </w:pPr>
    <w:r>
      <w:rPr>
        <w:sz w:val="24"/>
      </w:rPr>
      <w:t xml:space="preserve">Dipartimento di Prevenzione </w:t>
    </w:r>
  </w:p>
  <w:p w:rsidR="00584027" w:rsidRDefault="00F54207">
    <w:pPr>
      <w:spacing w:after="0"/>
      <w:ind w:left="1205"/>
    </w:pPr>
    <w:r>
      <w:rPr>
        <w:b/>
        <w:sz w:val="24"/>
      </w:rPr>
      <w:t xml:space="preserve">Servizio Igiene degli Alimenti di Origine Animale </w:t>
    </w:r>
  </w:p>
  <w:p w:rsidR="00584027" w:rsidRDefault="00F54207">
    <w:pPr>
      <w:spacing w:after="0"/>
      <w:ind w:left="1133"/>
    </w:pPr>
    <w:r>
      <w:rPr>
        <w:rFonts w:ascii="Courier New" w:eastAsia="Courier New" w:hAnsi="Courier New" w:cs="Courier New"/>
        <w:sz w:val="2"/>
      </w:rPr>
      <w:t xml:space="preserve"> </w:t>
    </w:r>
    <w:r>
      <w:rPr>
        <w:rFonts w:ascii="Courier New" w:eastAsia="Courier New" w:hAnsi="Courier New" w:cs="Courier New"/>
        <w:sz w:val="24"/>
      </w:rPr>
      <w:t xml:space="preserve"> </w:t>
    </w:r>
  </w:p>
  <w:p w:rsidR="00584027" w:rsidRDefault="00F54207">
    <w:pPr>
      <w:tabs>
        <w:tab w:val="center" w:pos="2300"/>
        <w:tab w:val="center" w:pos="3008"/>
        <w:tab w:val="center" w:pos="3718"/>
        <w:tab w:val="center" w:pos="4427"/>
        <w:tab w:val="center" w:pos="5137"/>
        <w:tab w:val="center" w:pos="5845"/>
        <w:tab w:val="center" w:pos="6553"/>
        <w:tab w:val="center" w:pos="7264"/>
        <w:tab w:val="center" w:pos="7972"/>
        <w:tab w:val="center" w:pos="8682"/>
        <w:tab w:val="center" w:pos="9391"/>
        <w:tab w:val="right" w:pos="10801"/>
      </w:tabs>
      <w:spacing w:after="0"/>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color w:val="808080"/>
        <w:sz w:val="20"/>
      </w:rPr>
      <w:t xml:space="preserve">FIU n. 5 </w:t>
    </w:r>
  </w:p>
  <w:p w:rsidR="00584027" w:rsidRDefault="00F54207">
    <w:pPr>
      <w:spacing w:after="0"/>
      <w:ind w:left="1133"/>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027" w:rsidRDefault="00F54207">
    <w:pPr>
      <w:spacing w:after="0"/>
      <w:ind w:left="1133"/>
    </w:pPr>
    <w:r>
      <w:rPr>
        <w:rFonts w:ascii="Courier New" w:eastAsia="Courier New" w:hAnsi="Courier New" w:cs="Courier New"/>
        <w:sz w:val="2"/>
      </w:rPr>
      <w:t xml:space="preserve"> </w:t>
    </w:r>
    <w:r>
      <w:rPr>
        <w:rFonts w:ascii="Courier New" w:eastAsia="Courier New" w:hAnsi="Courier New" w:cs="Courier New"/>
        <w:sz w:val="24"/>
      </w:rPr>
      <w:t xml:space="preserve"> </w:t>
    </w:r>
  </w:p>
  <w:p w:rsidR="00584027" w:rsidRDefault="00F54207">
    <w:pPr>
      <w:tabs>
        <w:tab w:val="center" w:pos="2300"/>
        <w:tab w:val="center" w:pos="3008"/>
        <w:tab w:val="center" w:pos="3718"/>
        <w:tab w:val="center" w:pos="4427"/>
        <w:tab w:val="center" w:pos="5137"/>
        <w:tab w:val="center" w:pos="5845"/>
        <w:tab w:val="center" w:pos="6553"/>
        <w:tab w:val="center" w:pos="7264"/>
        <w:tab w:val="center" w:pos="7972"/>
        <w:tab w:val="center" w:pos="8682"/>
        <w:tab w:val="center" w:pos="9391"/>
        <w:tab w:val="right" w:pos="10801"/>
      </w:tabs>
      <w:spacing w:after="0"/>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color w:val="808080"/>
        <w:sz w:val="20"/>
      </w:rPr>
      <w:t xml:space="preserve"> </w:t>
    </w:r>
  </w:p>
  <w:p w:rsidR="00584027" w:rsidRDefault="00F54207">
    <w:pPr>
      <w:spacing w:after="0"/>
      <w:ind w:left="1133"/>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027" w:rsidRDefault="00F54207">
    <w:pPr>
      <w:spacing w:after="0"/>
      <w:ind w:right="-179"/>
      <w:jc w:val="right"/>
    </w:pPr>
    <w:r>
      <w:rPr>
        <w:noProof/>
      </w:rPr>
      <w:drawing>
        <wp:anchor distT="0" distB="0" distL="114300" distR="114300" simplePos="0" relativeHeight="251662336" behindDoc="0" locked="0" layoutInCell="1" allowOverlap="0">
          <wp:simplePos x="0" y="0"/>
          <wp:positionH relativeFrom="page">
            <wp:posOffset>720725</wp:posOffset>
          </wp:positionH>
          <wp:positionV relativeFrom="page">
            <wp:posOffset>457200</wp:posOffset>
          </wp:positionV>
          <wp:extent cx="1800225" cy="694690"/>
          <wp:effectExtent l="0" t="0" r="0" b="0"/>
          <wp:wrapSquare wrapText="bothSides"/>
          <wp:docPr id="44"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800225" cy="694690"/>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5321459</wp:posOffset>
          </wp:positionH>
          <wp:positionV relativeFrom="page">
            <wp:posOffset>518584</wp:posOffset>
          </wp:positionV>
          <wp:extent cx="1600200" cy="637032"/>
          <wp:effectExtent l="0" t="0" r="0" b="0"/>
          <wp:wrapSquare wrapText="bothSides"/>
          <wp:docPr id="45" name="Picture 6653"/>
          <wp:cNvGraphicFramePr/>
          <a:graphic xmlns:a="http://schemas.openxmlformats.org/drawingml/2006/main">
            <a:graphicData uri="http://schemas.openxmlformats.org/drawingml/2006/picture">
              <pic:pic xmlns:pic="http://schemas.openxmlformats.org/drawingml/2006/picture">
                <pic:nvPicPr>
                  <pic:cNvPr id="6653" name="Picture 6653"/>
                  <pic:cNvPicPr/>
                </pic:nvPicPr>
                <pic:blipFill>
                  <a:blip r:embed="rId2"/>
                  <a:stretch>
                    <a:fillRect/>
                  </a:stretch>
                </pic:blipFill>
                <pic:spPr>
                  <a:xfrm>
                    <a:off x="0" y="0"/>
                    <a:ext cx="1600200" cy="637032"/>
                  </a:xfrm>
                  <a:prstGeom prst="rect">
                    <a:avLst/>
                  </a:prstGeom>
                </pic:spPr>
              </pic:pic>
            </a:graphicData>
          </a:graphic>
        </wp:anchor>
      </w:drawing>
    </w:r>
    <w:r>
      <w:rPr>
        <w:rFonts w:ascii="Verdana" w:eastAsia="Verdana" w:hAnsi="Verdana" w:cs="Verdana"/>
        <w:b/>
        <w:color w:val="3399FF"/>
        <w:sz w:val="20"/>
      </w:rPr>
      <w:t xml:space="preserve">                                                                </w:t>
    </w:r>
    <w:r>
      <w:rPr>
        <w:rFonts w:ascii="Trebuchet MS" w:eastAsia="Trebuchet MS" w:hAnsi="Trebuchet MS" w:cs="Trebuchet MS"/>
        <w:b/>
        <w:color w:val="3399FF"/>
        <w:sz w:val="28"/>
      </w:rPr>
      <w:t xml:space="preserve"> </w:t>
    </w:r>
  </w:p>
  <w:p w:rsidR="00B76490" w:rsidRDefault="00B76490">
    <w:pPr>
      <w:spacing w:after="0"/>
      <w:ind w:left="1205"/>
      <w:rPr>
        <w:sz w:val="24"/>
      </w:rPr>
    </w:pPr>
  </w:p>
  <w:p w:rsidR="00B76490" w:rsidRDefault="00B76490">
    <w:pPr>
      <w:spacing w:after="0"/>
      <w:ind w:left="1205"/>
      <w:rPr>
        <w:sz w:val="24"/>
      </w:rPr>
    </w:pPr>
  </w:p>
  <w:p w:rsidR="00B76490" w:rsidRDefault="00B76490" w:rsidP="00B76490">
    <w:pPr>
      <w:spacing w:after="0"/>
      <w:rPr>
        <w:sz w:val="24"/>
      </w:rPr>
    </w:pPr>
  </w:p>
  <w:p w:rsidR="00584027" w:rsidRDefault="00F54207" w:rsidP="00B76490">
    <w:pPr>
      <w:spacing w:after="0"/>
    </w:pPr>
    <w:r>
      <w:rPr>
        <w:sz w:val="24"/>
      </w:rPr>
      <w:t xml:space="preserve">Dipartimento di Prevenzione </w:t>
    </w:r>
  </w:p>
  <w:p w:rsidR="00584027" w:rsidRDefault="00F54207" w:rsidP="00B76490">
    <w:pPr>
      <w:spacing w:after="0"/>
    </w:pPr>
    <w:r>
      <w:rPr>
        <w:b/>
        <w:sz w:val="24"/>
      </w:rPr>
      <w:t xml:space="preserve">Servizio Igiene degli Alimenti di Origine Animale </w:t>
    </w:r>
  </w:p>
  <w:p w:rsidR="00584027" w:rsidRDefault="00F54207">
    <w:pPr>
      <w:spacing w:after="0"/>
      <w:ind w:left="1133"/>
    </w:pPr>
    <w:r>
      <w:rPr>
        <w:rFonts w:ascii="Courier New" w:eastAsia="Courier New" w:hAnsi="Courier New" w:cs="Courier New"/>
        <w:sz w:val="2"/>
      </w:rPr>
      <w:t xml:space="preserve"> </w:t>
    </w:r>
    <w:r>
      <w:rPr>
        <w:rFonts w:ascii="Courier New" w:eastAsia="Courier New" w:hAnsi="Courier New" w:cs="Courier New"/>
        <w:sz w:val="24"/>
      </w:rPr>
      <w:t xml:space="preserve"> </w:t>
    </w:r>
  </w:p>
  <w:p w:rsidR="00584027" w:rsidRDefault="00F54207">
    <w:pPr>
      <w:tabs>
        <w:tab w:val="center" w:pos="2300"/>
        <w:tab w:val="center" w:pos="3008"/>
        <w:tab w:val="center" w:pos="3718"/>
        <w:tab w:val="center" w:pos="4427"/>
        <w:tab w:val="center" w:pos="5137"/>
        <w:tab w:val="center" w:pos="5845"/>
        <w:tab w:val="center" w:pos="6553"/>
        <w:tab w:val="center" w:pos="7264"/>
        <w:tab w:val="center" w:pos="7972"/>
        <w:tab w:val="center" w:pos="8682"/>
        <w:tab w:val="center" w:pos="9391"/>
        <w:tab w:val="right" w:pos="10801"/>
      </w:tabs>
      <w:spacing w:after="0"/>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104DD"/>
    <w:multiLevelType w:val="hybridMultilevel"/>
    <w:tmpl w:val="6592FC9E"/>
    <w:lvl w:ilvl="0" w:tplc="C92AE332">
      <w:start w:val="6"/>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5EA3F6">
      <w:start w:val="1"/>
      <w:numFmt w:val="bullet"/>
      <w:lvlText w:val="-"/>
      <w:lvlJc w:val="left"/>
      <w:pPr>
        <w:ind w:left="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228D46">
      <w:start w:val="1"/>
      <w:numFmt w:val="bullet"/>
      <w:lvlText w:val="▪"/>
      <w:lvlJc w:val="left"/>
      <w:pPr>
        <w:ind w:left="1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0076B6">
      <w:start w:val="1"/>
      <w:numFmt w:val="bullet"/>
      <w:lvlText w:val="•"/>
      <w:lvlJc w:val="left"/>
      <w:pPr>
        <w:ind w:left="2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88CD4C">
      <w:start w:val="1"/>
      <w:numFmt w:val="bullet"/>
      <w:lvlText w:val="o"/>
      <w:lvlJc w:val="left"/>
      <w:pPr>
        <w:ind w:left="2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482876">
      <w:start w:val="1"/>
      <w:numFmt w:val="bullet"/>
      <w:lvlText w:val="▪"/>
      <w:lvlJc w:val="left"/>
      <w:pPr>
        <w:ind w:left="3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D48CEC">
      <w:start w:val="1"/>
      <w:numFmt w:val="bullet"/>
      <w:lvlText w:val="•"/>
      <w:lvlJc w:val="left"/>
      <w:pPr>
        <w:ind w:left="4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02B376">
      <w:start w:val="1"/>
      <w:numFmt w:val="bullet"/>
      <w:lvlText w:val="o"/>
      <w:lvlJc w:val="left"/>
      <w:pPr>
        <w:ind w:left="5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D8A78E">
      <w:start w:val="1"/>
      <w:numFmt w:val="bullet"/>
      <w:lvlText w:val="▪"/>
      <w:lvlJc w:val="left"/>
      <w:pPr>
        <w:ind w:left="5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6553F95"/>
    <w:multiLevelType w:val="hybridMultilevel"/>
    <w:tmpl w:val="11EE19F8"/>
    <w:lvl w:ilvl="0" w:tplc="C1DCB516">
      <w:start w:val="1"/>
      <w:numFmt w:val="bullet"/>
      <w:lvlText w:val="•"/>
      <w:lvlJc w:val="left"/>
      <w:pPr>
        <w:ind w:left="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D66AC6">
      <w:start w:val="1"/>
      <w:numFmt w:val="bullet"/>
      <w:lvlText w:val="o"/>
      <w:lvlJc w:val="left"/>
      <w:pPr>
        <w:ind w:left="11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9DE7014">
      <w:start w:val="1"/>
      <w:numFmt w:val="bullet"/>
      <w:lvlText w:val="▪"/>
      <w:lvlJc w:val="left"/>
      <w:pPr>
        <w:ind w:left="18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544330">
      <w:start w:val="1"/>
      <w:numFmt w:val="bullet"/>
      <w:lvlText w:val="•"/>
      <w:lvlJc w:val="left"/>
      <w:pPr>
        <w:ind w:left="2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0C025C">
      <w:start w:val="1"/>
      <w:numFmt w:val="bullet"/>
      <w:lvlText w:val="o"/>
      <w:lvlJc w:val="left"/>
      <w:pPr>
        <w:ind w:left="32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503D12">
      <w:start w:val="1"/>
      <w:numFmt w:val="bullet"/>
      <w:lvlText w:val="▪"/>
      <w:lvlJc w:val="left"/>
      <w:pPr>
        <w:ind w:left="40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CE9DAC">
      <w:start w:val="1"/>
      <w:numFmt w:val="bullet"/>
      <w:lvlText w:val="•"/>
      <w:lvlJc w:val="left"/>
      <w:pPr>
        <w:ind w:left="4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0CF984">
      <w:start w:val="1"/>
      <w:numFmt w:val="bullet"/>
      <w:lvlText w:val="o"/>
      <w:lvlJc w:val="left"/>
      <w:pPr>
        <w:ind w:left="5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17AEA44">
      <w:start w:val="1"/>
      <w:numFmt w:val="bullet"/>
      <w:lvlText w:val="▪"/>
      <w:lvlJc w:val="left"/>
      <w:pPr>
        <w:ind w:left="61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F8E62BE"/>
    <w:multiLevelType w:val="hybridMultilevel"/>
    <w:tmpl w:val="C802A160"/>
    <w:lvl w:ilvl="0" w:tplc="74508FC2">
      <w:start w:val="4"/>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C2C6EE">
      <w:start w:val="1"/>
      <w:numFmt w:val="lowerLetter"/>
      <w:lvlText w:val="%2"/>
      <w:lvlJc w:val="left"/>
      <w:pPr>
        <w:ind w:left="1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505E0C">
      <w:start w:val="1"/>
      <w:numFmt w:val="lowerRoman"/>
      <w:lvlText w:val="%3"/>
      <w:lvlJc w:val="left"/>
      <w:pPr>
        <w:ind w:left="18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2471D2">
      <w:start w:val="1"/>
      <w:numFmt w:val="decimal"/>
      <w:lvlText w:val="%4"/>
      <w:lvlJc w:val="left"/>
      <w:pPr>
        <w:ind w:left="2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787488">
      <w:start w:val="1"/>
      <w:numFmt w:val="lowerLetter"/>
      <w:lvlText w:val="%5"/>
      <w:lvlJc w:val="left"/>
      <w:pPr>
        <w:ind w:left="32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32ED10">
      <w:start w:val="1"/>
      <w:numFmt w:val="lowerRoman"/>
      <w:lvlText w:val="%6"/>
      <w:lvlJc w:val="left"/>
      <w:pPr>
        <w:ind w:left="40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282CB2">
      <w:start w:val="1"/>
      <w:numFmt w:val="decimal"/>
      <w:lvlText w:val="%7"/>
      <w:lvlJc w:val="left"/>
      <w:pPr>
        <w:ind w:left="4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26525E">
      <w:start w:val="1"/>
      <w:numFmt w:val="lowerLetter"/>
      <w:lvlText w:val="%8"/>
      <w:lvlJc w:val="left"/>
      <w:pPr>
        <w:ind w:left="5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88AFF6">
      <w:start w:val="1"/>
      <w:numFmt w:val="lowerRoman"/>
      <w:lvlText w:val="%9"/>
      <w:lvlJc w:val="left"/>
      <w:pPr>
        <w:ind w:left="61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C910AF4"/>
    <w:multiLevelType w:val="hybridMultilevel"/>
    <w:tmpl w:val="C994E34A"/>
    <w:lvl w:ilvl="0" w:tplc="1E04DB36">
      <w:start w:val="1"/>
      <w:numFmt w:val="bullet"/>
      <w:lvlText w:val="•"/>
      <w:lvlJc w:val="left"/>
      <w:pPr>
        <w:ind w:left="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329062">
      <w:start w:val="1"/>
      <w:numFmt w:val="bullet"/>
      <w:lvlText w:val="o"/>
      <w:lvlJc w:val="left"/>
      <w:pPr>
        <w:ind w:left="11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D6270C">
      <w:start w:val="1"/>
      <w:numFmt w:val="bullet"/>
      <w:lvlText w:val="▪"/>
      <w:lvlJc w:val="left"/>
      <w:pPr>
        <w:ind w:left="1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7AA3B6">
      <w:start w:val="1"/>
      <w:numFmt w:val="bullet"/>
      <w:lvlText w:val="•"/>
      <w:lvlJc w:val="left"/>
      <w:pPr>
        <w:ind w:left="2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CCD0B8">
      <w:start w:val="1"/>
      <w:numFmt w:val="bullet"/>
      <w:lvlText w:val="o"/>
      <w:lvlJc w:val="left"/>
      <w:pPr>
        <w:ind w:left="32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B4CFBE6">
      <w:start w:val="1"/>
      <w:numFmt w:val="bullet"/>
      <w:lvlText w:val="▪"/>
      <w:lvlJc w:val="left"/>
      <w:pPr>
        <w:ind w:left="40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9EE4786">
      <w:start w:val="1"/>
      <w:numFmt w:val="bullet"/>
      <w:lvlText w:val="•"/>
      <w:lvlJc w:val="left"/>
      <w:pPr>
        <w:ind w:left="4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BA3750">
      <w:start w:val="1"/>
      <w:numFmt w:val="bullet"/>
      <w:lvlText w:val="o"/>
      <w:lvlJc w:val="left"/>
      <w:pPr>
        <w:ind w:left="54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68CE7A">
      <w:start w:val="1"/>
      <w:numFmt w:val="bullet"/>
      <w:lvlText w:val="▪"/>
      <w:lvlJc w:val="left"/>
      <w:pPr>
        <w:ind w:left="61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2EF0756"/>
    <w:multiLevelType w:val="hybridMultilevel"/>
    <w:tmpl w:val="6190438A"/>
    <w:lvl w:ilvl="0" w:tplc="9544D0E0">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F686D6">
      <w:start w:val="1"/>
      <w:numFmt w:val="lowerLetter"/>
      <w:lvlText w:val="%2"/>
      <w:lvlJc w:val="left"/>
      <w:pPr>
        <w:ind w:left="1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A8D014">
      <w:start w:val="1"/>
      <w:numFmt w:val="lowerRoman"/>
      <w:lvlText w:val="%3"/>
      <w:lvlJc w:val="left"/>
      <w:pPr>
        <w:ind w:left="18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30D894">
      <w:start w:val="1"/>
      <w:numFmt w:val="decimal"/>
      <w:lvlText w:val="%4"/>
      <w:lvlJc w:val="left"/>
      <w:pPr>
        <w:ind w:left="2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FAE8A2">
      <w:start w:val="1"/>
      <w:numFmt w:val="lowerLetter"/>
      <w:lvlText w:val="%5"/>
      <w:lvlJc w:val="left"/>
      <w:pPr>
        <w:ind w:left="32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F4950A">
      <w:start w:val="1"/>
      <w:numFmt w:val="lowerRoman"/>
      <w:lvlText w:val="%6"/>
      <w:lvlJc w:val="left"/>
      <w:pPr>
        <w:ind w:left="40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966EE0">
      <w:start w:val="1"/>
      <w:numFmt w:val="decimal"/>
      <w:lvlText w:val="%7"/>
      <w:lvlJc w:val="left"/>
      <w:pPr>
        <w:ind w:left="4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E21494">
      <w:start w:val="1"/>
      <w:numFmt w:val="lowerLetter"/>
      <w:lvlText w:val="%8"/>
      <w:lvlJc w:val="left"/>
      <w:pPr>
        <w:ind w:left="5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CCB0B0">
      <w:start w:val="1"/>
      <w:numFmt w:val="lowerRoman"/>
      <w:lvlText w:val="%9"/>
      <w:lvlJc w:val="left"/>
      <w:pPr>
        <w:ind w:left="61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A3468AF"/>
    <w:multiLevelType w:val="hybridMultilevel"/>
    <w:tmpl w:val="C21A1738"/>
    <w:lvl w:ilvl="0" w:tplc="16E23212">
      <w:start w:val="1"/>
      <w:numFmt w:val="lowerLetter"/>
      <w:lvlText w:val="%1)"/>
      <w:lvlJc w:val="left"/>
      <w:pPr>
        <w:ind w:left="5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40890E">
      <w:start w:val="1"/>
      <w:numFmt w:val="lowerLetter"/>
      <w:lvlText w:val="%2"/>
      <w:lvlJc w:val="left"/>
      <w:pPr>
        <w:ind w:left="1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461026">
      <w:start w:val="1"/>
      <w:numFmt w:val="lowerRoman"/>
      <w:lvlText w:val="%3"/>
      <w:lvlJc w:val="left"/>
      <w:pPr>
        <w:ind w:left="21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1CF11A">
      <w:start w:val="1"/>
      <w:numFmt w:val="decimal"/>
      <w:lvlText w:val="%4"/>
      <w:lvlJc w:val="left"/>
      <w:pPr>
        <w:ind w:left="2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BCB0FE">
      <w:start w:val="1"/>
      <w:numFmt w:val="lowerLetter"/>
      <w:lvlText w:val="%5"/>
      <w:lvlJc w:val="left"/>
      <w:pPr>
        <w:ind w:left="3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B0BEA4">
      <w:start w:val="1"/>
      <w:numFmt w:val="lowerRoman"/>
      <w:lvlText w:val="%6"/>
      <w:lvlJc w:val="left"/>
      <w:pPr>
        <w:ind w:left="4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1A3392">
      <w:start w:val="1"/>
      <w:numFmt w:val="decimal"/>
      <w:lvlText w:val="%7"/>
      <w:lvlJc w:val="left"/>
      <w:pPr>
        <w:ind w:left="5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1ED1CE">
      <w:start w:val="1"/>
      <w:numFmt w:val="lowerLetter"/>
      <w:lvlText w:val="%8"/>
      <w:lvlJc w:val="left"/>
      <w:pPr>
        <w:ind w:left="5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386A18">
      <w:start w:val="1"/>
      <w:numFmt w:val="lowerRoman"/>
      <w:lvlText w:val="%9"/>
      <w:lvlJc w:val="left"/>
      <w:pPr>
        <w:ind w:left="6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027"/>
    <w:rsid w:val="00013442"/>
    <w:rsid w:val="000C36D9"/>
    <w:rsid w:val="00106A11"/>
    <w:rsid w:val="00226A12"/>
    <w:rsid w:val="00242BA8"/>
    <w:rsid w:val="002C041E"/>
    <w:rsid w:val="002E733B"/>
    <w:rsid w:val="0043781F"/>
    <w:rsid w:val="00461DB9"/>
    <w:rsid w:val="004D1E8D"/>
    <w:rsid w:val="00532078"/>
    <w:rsid w:val="005722C1"/>
    <w:rsid w:val="00584027"/>
    <w:rsid w:val="005F79E6"/>
    <w:rsid w:val="00603CC0"/>
    <w:rsid w:val="006A0E6A"/>
    <w:rsid w:val="00834D13"/>
    <w:rsid w:val="00A267E8"/>
    <w:rsid w:val="00B76490"/>
    <w:rsid w:val="00BD5B58"/>
    <w:rsid w:val="00C924CB"/>
    <w:rsid w:val="00D7361C"/>
    <w:rsid w:val="00E37F8A"/>
    <w:rsid w:val="00ED3EF0"/>
    <w:rsid w:val="00ED6EFA"/>
    <w:rsid w:val="00F25510"/>
    <w:rsid w:val="00F30041"/>
    <w:rsid w:val="00F542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DB13"/>
  <w15:docId w15:val="{0EDB9335-CC5F-4228-9C92-2C7E2415C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2C041E"/>
    <w:pPr>
      <w:ind w:left="720"/>
      <w:contextualSpacing/>
    </w:pPr>
  </w:style>
  <w:style w:type="character" w:styleId="Collegamentoipertestuale">
    <w:name w:val="Hyperlink"/>
    <w:basedOn w:val="Carpredefinitoparagrafo"/>
    <w:uiPriority w:val="99"/>
    <w:unhideWhenUsed/>
    <w:rsid w:val="000134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icurezza.alimentare@pec.aslroma3.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1044</Words>
  <Characters>5956</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Marziali</dc:creator>
  <cp:keywords/>
  <cp:lastModifiedBy>Ilaria Iacorossi</cp:lastModifiedBy>
  <cp:revision>15</cp:revision>
  <cp:lastPrinted>2022-04-04T08:48:00Z</cp:lastPrinted>
  <dcterms:created xsi:type="dcterms:W3CDTF">2022-03-31T09:36:00Z</dcterms:created>
  <dcterms:modified xsi:type="dcterms:W3CDTF">2022-04-20T10:37:00Z</dcterms:modified>
</cp:coreProperties>
</file>